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0f9b810f39264e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8" w:type="dxa"/>
        <w:tblLook w:val="04A0"/>
      </w:tblPr>
      <w:tblGrid>
        <w:gridCol w:w="4248"/>
        <w:gridCol w:w="5490"/>
      </w:tblGrid>
      <w:tr w:rsidR="00CA776F" w:rsidRPr="00923C57" w:rsidTr="0077065B">
        <w:tc>
          <w:tcPr>
            <w:tcW w:w="4248" w:type="dxa"/>
            <w:shd w:val="clear" w:color="auto" w:fill="auto"/>
          </w:tcPr>
          <w:p w:rsidR="00CA776F" w:rsidRPr="00923C57" w:rsidRDefault="00CA776F" w:rsidP="00DC7E33">
            <w:pPr>
              <w:rPr>
                <w:b/>
                <w:sz w:val="25"/>
                <w:szCs w:val="25"/>
                <w:lang w:val="vi-VN"/>
              </w:rPr>
            </w:pPr>
            <w:r w:rsidRPr="00923C57">
              <w:rPr>
                <w:b/>
                <w:sz w:val="25"/>
                <w:szCs w:val="25"/>
                <w:lang w:val="vi-VN"/>
              </w:rPr>
              <w:t>CÔNG TY CỔ PHẦN TAXI GAS</w:t>
            </w:r>
          </w:p>
          <w:p w:rsidR="00CA776F" w:rsidRPr="00923C57" w:rsidRDefault="00CA776F" w:rsidP="0077065B">
            <w:pPr>
              <w:jc w:val="center"/>
              <w:rPr>
                <w:b/>
                <w:sz w:val="25"/>
                <w:szCs w:val="25"/>
                <w:lang w:val="vi-VN"/>
              </w:rPr>
            </w:pPr>
            <w:r w:rsidRPr="00923C57">
              <w:rPr>
                <w:b/>
                <w:sz w:val="25"/>
                <w:szCs w:val="25"/>
                <w:lang w:val="vi-VN"/>
              </w:rPr>
              <w:t>S</w:t>
            </w:r>
            <w:r w:rsidRPr="00923C57">
              <w:rPr>
                <w:b/>
                <w:sz w:val="25"/>
                <w:szCs w:val="25"/>
              </w:rPr>
              <w:t xml:space="preserve">ÀI </w:t>
            </w:r>
            <w:r w:rsidRPr="00923C57">
              <w:rPr>
                <w:b/>
                <w:sz w:val="25"/>
                <w:szCs w:val="25"/>
                <w:lang w:val="vi-VN"/>
              </w:rPr>
              <w:t>G</w:t>
            </w:r>
            <w:r w:rsidRPr="00923C57">
              <w:rPr>
                <w:b/>
                <w:sz w:val="25"/>
                <w:szCs w:val="25"/>
              </w:rPr>
              <w:t>ÒN</w:t>
            </w:r>
            <w:r w:rsidRPr="00923C57">
              <w:rPr>
                <w:b/>
                <w:sz w:val="25"/>
                <w:szCs w:val="25"/>
                <w:lang w:val="vi-VN"/>
              </w:rPr>
              <w:t xml:space="preserve"> PETROLIMEX</w:t>
            </w:r>
          </w:p>
          <w:p w:rsidR="00CA776F" w:rsidRPr="00923C57" w:rsidRDefault="00CA776F" w:rsidP="0077065B">
            <w:pPr>
              <w:jc w:val="center"/>
              <w:rPr>
                <w:b/>
                <w:sz w:val="25"/>
                <w:szCs w:val="25"/>
                <w:lang w:val="vi-VN"/>
              </w:rPr>
            </w:pPr>
            <w:r w:rsidRPr="00923C57">
              <w:rPr>
                <w:b/>
                <w:noProof/>
                <w:sz w:val="25"/>
                <w:szCs w:val="25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893" type="#_x0000_t32" style="position:absolute;left:0;text-align:left;margin-left:52.55pt;margin-top:6.75pt;width:85.4pt;height:0;z-index:251657216" o:connectortype="straight"/>
              </w:pict>
            </w:r>
          </w:p>
          <w:p w:rsidR="00CA776F" w:rsidRPr="00923C57" w:rsidRDefault="00FB7DA3" w:rsidP="00DC7E33">
            <w:pPr>
              <w:rPr>
                <w:b/>
                <w:sz w:val="25"/>
                <w:szCs w:val="25"/>
                <w:lang w:val="vi-VN"/>
              </w:rPr>
            </w:pPr>
            <w:r>
              <w:rPr>
                <w:b/>
                <w:noProof/>
                <w:sz w:val="25"/>
                <w:szCs w:val="25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641985</wp:posOffset>
                  </wp:positionH>
                  <wp:positionV relativeFrom="paragraph">
                    <wp:posOffset>174625</wp:posOffset>
                  </wp:positionV>
                  <wp:extent cx="1123315" cy="624840"/>
                  <wp:effectExtent l="19050" t="0" r="635" b="0"/>
                  <wp:wrapNone/>
                  <wp:docPr id="868" name="Picture 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624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A776F" w:rsidRPr="00923C57">
              <w:rPr>
                <w:b/>
                <w:sz w:val="25"/>
                <w:szCs w:val="25"/>
                <w:lang w:val="vi-VN"/>
              </w:rPr>
              <w:t xml:space="preserve">Số:   </w:t>
            </w:r>
            <w:r w:rsidR="00C50D1C">
              <w:rPr>
                <w:b/>
                <w:sz w:val="25"/>
                <w:szCs w:val="25"/>
              </w:rPr>
              <w:t>02</w:t>
            </w:r>
            <w:r w:rsidR="00CA776F" w:rsidRPr="00923C57">
              <w:rPr>
                <w:b/>
                <w:sz w:val="25"/>
                <w:szCs w:val="25"/>
                <w:lang w:val="vi-VN"/>
              </w:rPr>
              <w:t xml:space="preserve">    /</w:t>
            </w:r>
            <w:r w:rsidR="007B72FB" w:rsidRPr="00923C57">
              <w:rPr>
                <w:b/>
                <w:sz w:val="25"/>
                <w:szCs w:val="25"/>
              </w:rPr>
              <w:t>2016</w:t>
            </w:r>
            <w:r w:rsidR="00DC7E33" w:rsidRPr="00923C57">
              <w:rPr>
                <w:b/>
                <w:sz w:val="25"/>
                <w:szCs w:val="25"/>
              </w:rPr>
              <w:t>/</w:t>
            </w:r>
            <w:r w:rsidR="00CA776F" w:rsidRPr="00923C57">
              <w:rPr>
                <w:b/>
                <w:sz w:val="25"/>
                <w:szCs w:val="25"/>
                <w:lang w:val="vi-VN"/>
              </w:rPr>
              <w:t>PTaxi-H</w:t>
            </w:r>
            <w:r w:rsidR="00CA776F" w:rsidRPr="00923C57">
              <w:rPr>
                <w:b/>
                <w:sz w:val="25"/>
                <w:szCs w:val="25"/>
              </w:rPr>
              <w:t>ĐQ</w:t>
            </w:r>
            <w:r w:rsidR="00CA776F" w:rsidRPr="00923C57">
              <w:rPr>
                <w:b/>
                <w:sz w:val="25"/>
                <w:szCs w:val="25"/>
                <w:lang w:val="vi-VN"/>
              </w:rPr>
              <w:t>T</w:t>
            </w:r>
          </w:p>
          <w:p w:rsidR="00CA776F" w:rsidRPr="00923C57" w:rsidRDefault="00CA776F" w:rsidP="00DC7E33">
            <w:pPr>
              <w:rPr>
                <w:b/>
                <w:sz w:val="25"/>
                <w:szCs w:val="25"/>
                <w:lang w:val="vi-VN"/>
              </w:rPr>
            </w:pPr>
          </w:p>
        </w:tc>
        <w:tc>
          <w:tcPr>
            <w:tcW w:w="5490" w:type="dxa"/>
            <w:shd w:val="clear" w:color="auto" w:fill="auto"/>
          </w:tcPr>
          <w:p w:rsidR="00CA776F" w:rsidRPr="00923C57" w:rsidRDefault="00CA776F" w:rsidP="0077065B">
            <w:pPr>
              <w:jc w:val="center"/>
              <w:rPr>
                <w:b/>
                <w:sz w:val="25"/>
                <w:szCs w:val="25"/>
                <w:lang w:val="vi-VN"/>
              </w:rPr>
            </w:pPr>
            <w:r w:rsidRPr="00923C57">
              <w:rPr>
                <w:b/>
                <w:sz w:val="25"/>
                <w:szCs w:val="25"/>
                <w:lang w:val="vi-VN"/>
              </w:rPr>
              <w:t>CỘNG HÒA XÃ HỘI CHỦ NGHĨA VIỆT NAM</w:t>
            </w:r>
          </w:p>
          <w:p w:rsidR="00CA776F" w:rsidRPr="00923C57" w:rsidRDefault="00CA776F" w:rsidP="0077065B">
            <w:pPr>
              <w:jc w:val="center"/>
              <w:rPr>
                <w:b/>
                <w:sz w:val="25"/>
                <w:szCs w:val="25"/>
                <w:lang w:val="vi-VN"/>
              </w:rPr>
            </w:pPr>
            <w:r w:rsidRPr="00923C57">
              <w:rPr>
                <w:b/>
                <w:sz w:val="25"/>
                <w:szCs w:val="25"/>
                <w:lang w:val="vi-VN"/>
              </w:rPr>
              <w:t>Độc lập – Tự do – Hạnh phúc</w:t>
            </w:r>
          </w:p>
          <w:p w:rsidR="00CA776F" w:rsidRPr="00923C57" w:rsidRDefault="00DC7E33" w:rsidP="0077065B">
            <w:pPr>
              <w:jc w:val="center"/>
              <w:rPr>
                <w:b/>
                <w:sz w:val="25"/>
                <w:szCs w:val="25"/>
                <w:lang w:val="vi-VN"/>
              </w:rPr>
            </w:pPr>
            <w:r w:rsidRPr="00923C57">
              <w:rPr>
                <w:b/>
                <w:noProof/>
                <w:sz w:val="25"/>
                <w:szCs w:val="25"/>
              </w:rPr>
              <w:pict>
                <v:shape id="_x0000_s1894" type="#_x0000_t32" style="position:absolute;left:0;text-align:left;margin-left:72.9pt;margin-top:4.25pt;width:119.7pt;height:0;z-index:251658240" o:connectortype="straight"/>
              </w:pict>
            </w:r>
          </w:p>
          <w:p w:rsidR="00CA776F" w:rsidRPr="00923C57" w:rsidRDefault="008E4060" w:rsidP="0077065B">
            <w:pPr>
              <w:jc w:val="right"/>
              <w:rPr>
                <w:i/>
                <w:sz w:val="26"/>
                <w:szCs w:val="26"/>
                <w:lang w:val="vi-VN"/>
              </w:rPr>
            </w:pPr>
            <w:r>
              <w:rPr>
                <w:i/>
                <w:sz w:val="26"/>
                <w:szCs w:val="26"/>
                <w:lang w:val="vi-VN"/>
              </w:rPr>
              <w:t>TP. Hồ Chí Minh, ngày 2</w:t>
            </w:r>
            <w:r w:rsidRPr="008E4060">
              <w:rPr>
                <w:i/>
                <w:sz w:val="26"/>
                <w:szCs w:val="26"/>
                <w:lang w:val="vi-VN"/>
              </w:rPr>
              <w:t>7</w:t>
            </w:r>
            <w:r w:rsidR="007B72FB" w:rsidRPr="00923C57">
              <w:rPr>
                <w:i/>
                <w:sz w:val="26"/>
                <w:szCs w:val="26"/>
                <w:lang w:val="vi-VN"/>
              </w:rPr>
              <w:t xml:space="preserve"> tháng 0</w:t>
            </w:r>
            <w:r w:rsidR="00DC7E33" w:rsidRPr="00923C57">
              <w:rPr>
                <w:i/>
                <w:sz w:val="26"/>
                <w:szCs w:val="26"/>
                <w:lang w:val="vi-VN"/>
              </w:rPr>
              <w:t>1 năm 201</w:t>
            </w:r>
            <w:r w:rsidR="007B72FB" w:rsidRPr="00923C57">
              <w:rPr>
                <w:i/>
                <w:sz w:val="26"/>
                <w:szCs w:val="26"/>
                <w:lang w:val="vi-VN"/>
              </w:rPr>
              <w:t>6</w:t>
            </w:r>
          </w:p>
        </w:tc>
      </w:tr>
    </w:tbl>
    <w:p w:rsidR="00DC7E33" w:rsidRPr="00923C57" w:rsidRDefault="00DC7E33" w:rsidP="00DC7E33">
      <w:pPr>
        <w:ind w:left="4320"/>
        <w:rPr>
          <w:sz w:val="24"/>
          <w:szCs w:val="24"/>
          <w:lang w:val="vi-VN"/>
        </w:rPr>
      </w:pPr>
    </w:p>
    <w:p w:rsidR="00DC7E33" w:rsidRPr="00923C57" w:rsidRDefault="00DC7E33" w:rsidP="00DC7E33">
      <w:pPr>
        <w:ind w:left="4320"/>
        <w:rPr>
          <w:sz w:val="24"/>
          <w:szCs w:val="24"/>
          <w:lang w:val="vi-VN"/>
        </w:rPr>
      </w:pPr>
    </w:p>
    <w:p w:rsidR="00753D4A" w:rsidRPr="00923C57" w:rsidRDefault="00753D4A" w:rsidP="00DC7E33">
      <w:pPr>
        <w:ind w:left="4320"/>
        <w:rPr>
          <w:color w:val="000000"/>
          <w:sz w:val="24"/>
          <w:szCs w:val="24"/>
          <w:lang w:val="vi-VN"/>
        </w:rPr>
      </w:pPr>
      <w:r w:rsidRPr="00923C57">
        <w:rPr>
          <w:sz w:val="24"/>
          <w:szCs w:val="24"/>
          <w:lang w:val="vi-VN"/>
        </w:rPr>
        <w:t xml:space="preserve">              </w:t>
      </w:r>
      <w:r w:rsidRPr="00923C57">
        <w:rPr>
          <w:sz w:val="24"/>
          <w:szCs w:val="24"/>
          <w:lang w:val="vi-VN"/>
        </w:rPr>
        <w:tab/>
        <w:t xml:space="preserve">   </w:t>
      </w:r>
    </w:p>
    <w:p w:rsidR="00DC7E33" w:rsidRPr="00923C57" w:rsidRDefault="00DC7E33" w:rsidP="00DC7E33">
      <w:pPr>
        <w:pStyle w:val="BodyTextIndent2"/>
        <w:widowControl w:val="0"/>
        <w:spacing w:before="0"/>
        <w:jc w:val="center"/>
        <w:rPr>
          <w:rFonts w:ascii="Times New Roman" w:hAnsi="Times New Roman"/>
          <w:b/>
          <w:sz w:val="30"/>
          <w:szCs w:val="30"/>
          <w:lang w:val="vi-VN"/>
        </w:rPr>
      </w:pPr>
      <w:r w:rsidRPr="00923C57">
        <w:rPr>
          <w:rFonts w:ascii="Times New Roman" w:hAnsi="Times New Roman"/>
          <w:b/>
          <w:sz w:val="30"/>
          <w:szCs w:val="30"/>
          <w:lang w:val="vi-VN"/>
        </w:rPr>
        <w:t>NGHỊ QUYẾT HỘI ĐỒNG QUẢN TRỊ</w:t>
      </w:r>
    </w:p>
    <w:p w:rsidR="00DC7E33" w:rsidRPr="00923C57" w:rsidRDefault="00DC7E33" w:rsidP="00DC7E33">
      <w:pPr>
        <w:pStyle w:val="BodyTextIndent2"/>
        <w:widowControl w:val="0"/>
        <w:spacing w:before="0"/>
        <w:jc w:val="center"/>
        <w:rPr>
          <w:rFonts w:ascii="Times New Roman" w:hAnsi="Times New Roman"/>
          <w:sz w:val="28"/>
          <w:szCs w:val="28"/>
        </w:rPr>
      </w:pPr>
      <w:r w:rsidRPr="00923C57">
        <w:rPr>
          <w:rFonts w:ascii="Times New Roman" w:hAnsi="Times New Roman"/>
          <w:sz w:val="28"/>
          <w:szCs w:val="28"/>
        </w:rPr>
        <w:t>CÔNG TY CỔ PHẦN TAXI GAS SÀI GÒN PETROLIMEX</w:t>
      </w:r>
    </w:p>
    <w:p w:rsidR="00DC7E33" w:rsidRPr="00923C57" w:rsidRDefault="00DC7E33" w:rsidP="00DC7E33">
      <w:pPr>
        <w:pStyle w:val="BodyTextIndent2"/>
        <w:widowControl w:val="0"/>
        <w:spacing w:before="0"/>
        <w:jc w:val="center"/>
        <w:rPr>
          <w:rFonts w:ascii="Times New Roman" w:hAnsi="Times New Roman"/>
          <w:sz w:val="28"/>
          <w:szCs w:val="28"/>
        </w:rPr>
      </w:pPr>
      <w:r w:rsidRPr="00923C57">
        <w:rPr>
          <w:rFonts w:ascii="Times New Roman" w:hAnsi="Times New Roman"/>
          <w:b/>
          <w:noProof/>
          <w:sz w:val="32"/>
          <w:szCs w:val="32"/>
          <w:lang w:val="vi-VN" w:eastAsia="vi-VN"/>
        </w:rPr>
        <w:pict>
          <v:shape id="_x0000_s1895" type="#_x0000_t32" style="position:absolute;left:0;text-align:left;margin-left:204.15pt;margin-top:4.05pt;width:97.8pt;height:0;z-index:251659264" o:connectortype="straight"/>
        </w:pict>
      </w:r>
    </w:p>
    <w:p w:rsidR="00DC7E33" w:rsidRPr="00923C57" w:rsidRDefault="00DC7E33" w:rsidP="00DC7E33">
      <w:pPr>
        <w:pStyle w:val="BodyTextIndent2"/>
        <w:widowControl w:val="0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923C57">
        <w:rPr>
          <w:rFonts w:ascii="Times New Roman" w:hAnsi="Times New Roman"/>
          <w:b/>
          <w:sz w:val="28"/>
          <w:szCs w:val="28"/>
        </w:rPr>
        <w:t>HỘI ĐỒNG QUẢN TRỊ</w:t>
      </w:r>
    </w:p>
    <w:p w:rsidR="00AC6D4D" w:rsidRPr="00923C57" w:rsidRDefault="00AC6D4D" w:rsidP="00AC6D4D">
      <w:pPr>
        <w:pStyle w:val="BodyTextIndent2"/>
        <w:widowControl w:val="0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923C57">
        <w:rPr>
          <w:rFonts w:ascii="Times New Roman" w:hAnsi="Times New Roman"/>
          <w:b/>
          <w:sz w:val="28"/>
          <w:szCs w:val="28"/>
        </w:rPr>
        <w:t>CÔNG TY CỔ PHẦN TAXI GAS SÀI GÒN PETROLIMEX</w:t>
      </w:r>
    </w:p>
    <w:p w:rsidR="00DC7E33" w:rsidRPr="00923C57" w:rsidRDefault="00DC7E33" w:rsidP="00DC7E33">
      <w:pPr>
        <w:pStyle w:val="BodyTextIndent2"/>
        <w:widowControl w:val="0"/>
        <w:spacing w:before="0"/>
        <w:jc w:val="center"/>
        <w:rPr>
          <w:rFonts w:ascii="Times New Roman" w:hAnsi="Times New Roman"/>
          <w:b/>
          <w:sz w:val="12"/>
          <w:szCs w:val="12"/>
        </w:rPr>
      </w:pPr>
    </w:p>
    <w:p w:rsidR="00DC7E33" w:rsidRPr="00936660" w:rsidRDefault="00DC7E33" w:rsidP="00DC7E33">
      <w:pPr>
        <w:numPr>
          <w:ilvl w:val="0"/>
          <w:numId w:val="22"/>
        </w:numPr>
        <w:ind w:left="360"/>
        <w:jc w:val="both"/>
        <w:rPr>
          <w:i/>
          <w:sz w:val="26"/>
          <w:szCs w:val="26"/>
        </w:rPr>
      </w:pPr>
      <w:r w:rsidRPr="00936660">
        <w:rPr>
          <w:i/>
          <w:sz w:val="26"/>
          <w:szCs w:val="26"/>
        </w:rPr>
        <w:t xml:space="preserve">Căn cứ Luật Doanh nghiệp </w:t>
      </w:r>
      <w:r w:rsidR="00936660">
        <w:rPr>
          <w:i/>
          <w:sz w:val="26"/>
          <w:szCs w:val="26"/>
        </w:rPr>
        <w:t>năm 2014;</w:t>
      </w:r>
    </w:p>
    <w:p w:rsidR="00DC7E33" w:rsidRPr="00923C57" w:rsidRDefault="00DC7E33" w:rsidP="00DC7E33">
      <w:pPr>
        <w:numPr>
          <w:ilvl w:val="0"/>
          <w:numId w:val="22"/>
        </w:numPr>
        <w:ind w:left="360"/>
        <w:jc w:val="both"/>
        <w:rPr>
          <w:i/>
          <w:sz w:val="26"/>
          <w:szCs w:val="26"/>
        </w:rPr>
      </w:pPr>
      <w:r w:rsidRPr="00936660">
        <w:rPr>
          <w:i/>
          <w:sz w:val="26"/>
          <w:szCs w:val="26"/>
        </w:rPr>
        <w:t xml:space="preserve">Căn cứ vào Điều lệ </w:t>
      </w:r>
      <w:r w:rsidR="007B72FB" w:rsidRPr="00936660">
        <w:rPr>
          <w:i/>
          <w:sz w:val="26"/>
          <w:szCs w:val="26"/>
        </w:rPr>
        <w:t xml:space="preserve">tổ chức và hoạt động </w:t>
      </w:r>
      <w:r w:rsidRPr="00936660">
        <w:rPr>
          <w:i/>
          <w:sz w:val="26"/>
          <w:szCs w:val="26"/>
        </w:rPr>
        <w:t>của Công ty Cổ Phần Taxi Gas Sài Gòn Petrolimex;</w:t>
      </w:r>
    </w:p>
    <w:p w:rsidR="00DC7E33" w:rsidRPr="00923C57" w:rsidRDefault="00DC7E33" w:rsidP="00DC7E33">
      <w:pPr>
        <w:numPr>
          <w:ilvl w:val="0"/>
          <w:numId w:val="22"/>
        </w:numPr>
        <w:ind w:left="360"/>
        <w:jc w:val="both"/>
        <w:rPr>
          <w:i/>
          <w:sz w:val="26"/>
          <w:szCs w:val="26"/>
        </w:rPr>
      </w:pPr>
      <w:r w:rsidRPr="00923C57">
        <w:rPr>
          <w:i/>
          <w:sz w:val="26"/>
          <w:szCs w:val="26"/>
        </w:rPr>
        <w:t xml:space="preserve">Căn cứ Biên bản họp Hội Đồng Quản Trị ngày </w:t>
      </w:r>
      <w:r w:rsidR="007B72FB" w:rsidRPr="00923C57">
        <w:rPr>
          <w:i/>
          <w:sz w:val="26"/>
          <w:szCs w:val="26"/>
        </w:rPr>
        <w:t>26</w:t>
      </w:r>
      <w:r w:rsidRPr="00923C57">
        <w:rPr>
          <w:i/>
          <w:sz w:val="26"/>
          <w:szCs w:val="26"/>
        </w:rPr>
        <w:t xml:space="preserve"> tháng </w:t>
      </w:r>
      <w:r w:rsidR="007B72FB" w:rsidRPr="00923C57">
        <w:rPr>
          <w:i/>
          <w:sz w:val="26"/>
          <w:szCs w:val="26"/>
        </w:rPr>
        <w:t>01</w:t>
      </w:r>
      <w:r w:rsidRPr="00923C57">
        <w:rPr>
          <w:i/>
          <w:sz w:val="26"/>
          <w:szCs w:val="26"/>
        </w:rPr>
        <w:t xml:space="preserve"> năm 201</w:t>
      </w:r>
      <w:r w:rsidR="007B72FB" w:rsidRPr="00923C57">
        <w:rPr>
          <w:i/>
          <w:sz w:val="26"/>
          <w:szCs w:val="26"/>
        </w:rPr>
        <w:t>6</w:t>
      </w:r>
      <w:r w:rsidRPr="00923C57">
        <w:rPr>
          <w:i/>
          <w:sz w:val="26"/>
          <w:szCs w:val="26"/>
        </w:rPr>
        <w:t>.</w:t>
      </w:r>
    </w:p>
    <w:p w:rsidR="00753D4A" w:rsidRPr="00923C57" w:rsidRDefault="00753D4A" w:rsidP="00DC7E33">
      <w:pPr>
        <w:ind w:firstLine="357"/>
        <w:jc w:val="both"/>
        <w:rPr>
          <w:color w:val="000000"/>
          <w:sz w:val="24"/>
          <w:szCs w:val="24"/>
        </w:rPr>
      </w:pPr>
    </w:p>
    <w:p w:rsidR="00753D4A" w:rsidRPr="00923C57" w:rsidRDefault="00753D4A" w:rsidP="00DC7E33">
      <w:pPr>
        <w:ind w:left="360"/>
        <w:jc w:val="center"/>
        <w:rPr>
          <w:b/>
          <w:color w:val="000000"/>
          <w:sz w:val="28"/>
          <w:szCs w:val="28"/>
        </w:rPr>
      </w:pPr>
      <w:r w:rsidRPr="00923C57">
        <w:rPr>
          <w:b/>
          <w:color w:val="000000"/>
          <w:sz w:val="28"/>
          <w:szCs w:val="28"/>
        </w:rPr>
        <w:t>QUYẾT NGHỊ</w:t>
      </w:r>
    </w:p>
    <w:p w:rsidR="00753D4A" w:rsidRPr="00923C57" w:rsidRDefault="00753D4A" w:rsidP="00DC7E33">
      <w:pPr>
        <w:ind w:firstLine="540"/>
        <w:jc w:val="both"/>
        <w:rPr>
          <w:sz w:val="24"/>
          <w:szCs w:val="24"/>
          <w:u w:val="single"/>
        </w:rPr>
      </w:pPr>
    </w:p>
    <w:p w:rsidR="00FD491E" w:rsidRDefault="00FD491E" w:rsidP="00923C57">
      <w:pPr>
        <w:spacing w:line="288" w:lineRule="auto"/>
        <w:jc w:val="both"/>
        <w:rPr>
          <w:sz w:val="26"/>
          <w:szCs w:val="26"/>
        </w:rPr>
      </w:pPr>
      <w:r w:rsidRPr="00923C57">
        <w:rPr>
          <w:b/>
          <w:sz w:val="26"/>
          <w:szCs w:val="26"/>
        </w:rPr>
        <w:t>Điều</w:t>
      </w:r>
      <w:r w:rsidR="00753D4A" w:rsidRPr="00923C57">
        <w:rPr>
          <w:b/>
          <w:sz w:val="26"/>
          <w:szCs w:val="26"/>
        </w:rPr>
        <w:t xml:space="preserve"> 1:</w:t>
      </w:r>
      <w:r w:rsidR="00753D4A" w:rsidRPr="00923C57">
        <w:rPr>
          <w:sz w:val="26"/>
          <w:szCs w:val="26"/>
        </w:rPr>
        <w:t xml:space="preserve"> </w:t>
      </w:r>
      <w:r w:rsidR="00923C57" w:rsidRPr="00923C57">
        <w:rPr>
          <w:sz w:val="26"/>
          <w:szCs w:val="26"/>
        </w:rPr>
        <w:t xml:space="preserve">Thành lập </w:t>
      </w:r>
      <w:r w:rsidR="00923C57">
        <w:rPr>
          <w:sz w:val="26"/>
          <w:szCs w:val="26"/>
        </w:rPr>
        <w:t>Công ty con của Công ty Cổ phần Taxi Gas Sài Gòn Petrolimex. Cụ thể:</w:t>
      </w:r>
    </w:p>
    <w:p w:rsidR="00923C57" w:rsidRPr="00CE0555" w:rsidRDefault="00923C57" w:rsidP="00923C57">
      <w:pPr>
        <w:numPr>
          <w:ilvl w:val="0"/>
          <w:numId w:val="24"/>
        </w:numPr>
        <w:spacing w:line="288" w:lineRule="auto"/>
        <w:jc w:val="both"/>
        <w:rPr>
          <w:sz w:val="26"/>
          <w:szCs w:val="26"/>
        </w:rPr>
      </w:pPr>
      <w:r w:rsidRPr="00CE0555">
        <w:rPr>
          <w:sz w:val="26"/>
          <w:szCs w:val="26"/>
        </w:rPr>
        <w:t>Tên dự kiến</w:t>
      </w:r>
      <w:r w:rsidR="00F00E91">
        <w:rPr>
          <w:sz w:val="26"/>
          <w:szCs w:val="26"/>
        </w:rPr>
        <w:t>: Công ty TNHH MTV Vĩnh Đại Phát</w:t>
      </w:r>
    </w:p>
    <w:p w:rsidR="00882A3B" w:rsidRPr="00CE0555" w:rsidRDefault="00F00E91" w:rsidP="00882A3B">
      <w:pPr>
        <w:spacing w:line="288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Tên giao dịch: Vĩnh Đại Phát</w:t>
      </w:r>
    </w:p>
    <w:p w:rsidR="00923C57" w:rsidRPr="00CE0555" w:rsidRDefault="00923C57" w:rsidP="00923C57">
      <w:pPr>
        <w:numPr>
          <w:ilvl w:val="0"/>
          <w:numId w:val="24"/>
        </w:numPr>
        <w:spacing w:line="288" w:lineRule="auto"/>
        <w:jc w:val="both"/>
        <w:rPr>
          <w:sz w:val="26"/>
          <w:szCs w:val="26"/>
        </w:rPr>
      </w:pPr>
      <w:r w:rsidRPr="00CE0555">
        <w:rPr>
          <w:sz w:val="26"/>
          <w:szCs w:val="26"/>
        </w:rPr>
        <w:t xml:space="preserve">Địa chỉ Công ty: </w:t>
      </w:r>
      <w:r w:rsidR="00351A95">
        <w:rPr>
          <w:sz w:val="26"/>
          <w:szCs w:val="26"/>
        </w:rPr>
        <w:t>L14-08B, tầng 14, tòa nhà Vincom, 72 Lê Thánh Tôn, phường Bến Nghé, quận 1, thành phố Hồ Chí Minh</w:t>
      </w:r>
    </w:p>
    <w:p w:rsidR="00923C57" w:rsidRDefault="00923C57" w:rsidP="00923C57">
      <w:pPr>
        <w:numPr>
          <w:ilvl w:val="0"/>
          <w:numId w:val="24"/>
        </w:numPr>
        <w:spacing w:line="288" w:lineRule="auto"/>
        <w:jc w:val="both"/>
        <w:rPr>
          <w:sz w:val="26"/>
          <w:szCs w:val="26"/>
        </w:rPr>
      </w:pPr>
      <w:r w:rsidRPr="00CE0555">
        <w:rPr>
          <w:sz w:val="26"/>
          <w:szCs w:val="26"/>
        </w:rPr>
        <w:t>Ngành nghề kinh doanh:</w:t>
      </w:r>
    </w:p>
    <w:p w:rsidR="0003490D" w:rsidRDefault="0003490D" w:rsidP="0003490D">
      <w:pPr>
        <w:spacing w:line="288" w:lineRule="auto"/>
        <w:ind w:left="72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5252"/>
        <w:gridCol w:w="3176"/>
      </w:tblGrid>
      <w:tr w:rsidR="001A23E8" w:rsidRPr="007E2F2E" w:rsidTr="007E2F2E">
        <w:tc>
          <w:tcPr>
            <w:tcW w:w="1098" w:type="dxa"/>
            <w:vAlign w:val="center"/>
          </w:tcPr>
          <w:p w:rsidR="001A23E8" w:rsidRPr="007E2F2E" w:rsidRDefault="001A23E8" w:rsidP="007E2F2E">
            <w:pPr>
              <w:jc w:val="center"/>
              <w:rPr>
                <w:b/>
                <w:sz w:val="24"/>
                <w:szCs w:val="24"/>
              </w:rPr>
            </w:pPr>
            <w:r w:rsidRPr="007E2F2E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5252" w:type="dxa"/>
            <w:vAlign w:val="center"/>
          </w:tcPr>
          <w:p w:rsidR="001A23E8" w:rsidRPr="007E2F2E" w:rsidRDefault="001A23E8" w:rsidP="007E2F2E">
            <w:pPr>
              <w:jc w:val="center"/>
              <w:rPr>
                <w:b/>
                <w:sz w:val="24"/>
                <w:szCs w:val="24"/>
              </w:rPr>
            </w:pPr>
            <w:r w:rsidRPr="007E2F2E">
              <w:rPr>
                <w:b/>
                <w:sz w:val="24"/>
                <w:szCs w:val="24"/>
              </w:rPr>
              <w:t>NGÀNH NGHÊ</w:t>
            </w:r>
          </w:p>
        </w:tc>
        <w:tc>
          <w:tcPr>
            <w:tcW w:w="3176" w:type="dxa"/>
            <w:vAlign w:val="center"/>
          </w:tcPr>
          <w:p w:rsidR="001A23E8" w:rsidRPr="007E2F2E" w:rsidRDefault="001A23E8" w:rsidP="007E2F2E">
            <w:pPr>
              <w:jc w:val="center"/>
              <w:rPr>
                <w:b/>
                <w:sz w:val="24"/>
                <w:szCs w:val="24"/>
              </w:rPr>
            </w:pPr>
            <w:r w:rsidRPr="007E2F2E">
              <w:rPr>
                <w:b/>
                <w:sz w:val="24"/>
                <w:szCs w:val="24"/>
              </w:rPr>
              <w:t>MÃ NGÀNH</w:t>
            </w:r>
          </w:p>
        </w:tc>
      </w:tr>
      <w:tr w:rsidR="001A23E8" w:rsidRPr="007E2F2E" w:rsidTr="007E2F2E">
        <w:tc>
          <w:tcPr>
            <w:tcW w:w="1098" w:type="dxa"/>
            <w:vAlign w:val="center"/>
          </w:tcPr>
          <w:p w:rsidR="001A23E8" w:rsidRPr="007E2F2E" w:rsidRDefault="001A23E8" w:rsidP="007E2F2E">
            <w:pPr>
              <w:jc w:val="center"/>
              <w:rPr>
                <w:sz w:val="24"/>
                <w:szCs w:val="24"/>
              </w:rPr>
            </w:pPr>
            <w:r w:rsidRPr="007E2F2E">
              <w:rPr>
                <w:sz w:val="24"/>
                <w:szCs w:val="24"/>
              </w:rPr>
              <w:t>1</w:t>
            </w:r>
          </w:p>
        </w:tc>
        <w:tc>
          <w:tcPr>
            <w:tcW w:w="5252" w:type="dxa"/>
            <w:vAlign w:val="center"/>
          </w:tcPr>
          <w:p w:rsidR="001A23E8" w:rsidRPr="007E2F2E" w:rsidRDefault="001A23E8" w:rsidP="007E2F2E">
            <w:pPr>
              <w:spacing w:after="120"/>
              <w:rPr>
                <w:sz w:val="24"/>
                <w:szCs w:val="24"/>
              </w:rPr>
            </w:pPr>
            <w:r w:rsidRPr="007E2F2E">
              <w:rPr>
                <w:bCs/>
                <w:sz w:val="24"/>
                <w:szCs w:val="24"/>
              </w:rPr>
              <w:t>Tư vấn máy vi tính và quản trị hệ thống máy vi tính</w:t>
            </w:r>
          </w:p>
          <w:p w:rsidR="001A23E8" w:rsidRPr="007E2F2E" w:rsidRDefault="001A23E8" w:rsidP="001A23E8">
            <w:pPr>
              <w:rPr>
                <w:sz w:val="24"/>
                <w:szCs w:val="24"/>
              </w:rPr>
            </w:pPr>
          </w:p>
        </w:tc>
        <w:tc>
          <w:tcPr>
            <w:tcW w:w="3176" w:type="dxa"/>
            <w:vAlign w:val="center"/>
          </w:tcPr>
          <w:p w:rsidR="001A23E8" w:rsidRPr="007E2F2E" w:rsidRDefault="001A23E8" w:rsidP="007E2F2E">
            <w:pPr>
              <w:jc w:val="center"/>
              <w:rPr>
                <w:sz w:val="24"/>
                <w:szCs w:val="24"/>
              </w:rPr>
            </w:pPr>
            <w:r w:rsidRPr="007E2F2E">
              <w:rPr>
                <w:sz w:val="24"/>
                <w:szCs w:val="24"/>
              </w:rPr>
              <w:t>6202</w:t>
            </w:r>
          </w:p>
        </w:tc>
      </w:tr>
      <w:tr w:rsidR="001A23E8" w:rsidRPr="007E2F2E" w:rsidTr="007E2F2E">
        <w:tc>
          <w:tcPr>
            <w:tcW w:w="1098" w:type="dxa"/>
            <w:vAlign w:val="center"/>
          </w:tcPr>
          <w:p w:rsidR="001A23E8" w:rsidRPr="007E2F2E" w:rsidRDefault="001A23E8" w:rsidP="007E2F2E">
            <w:pPr>
              <w:jc w:val="center"/>
              <w:rPr>
                <w:sz w:val="24"/>
                <w:szCs w:val="24"/>
              </w:rPr>
            </w:pPr>
            <w:r w:rsidRPr="007E2F2E">
              <w:rPr>
                <w:sz w:val="24"/>
                <w:szCs w:val="24"/>
              </w:rPr>
              <w:t>2</w:t>
            </w:r>
          </w:p>
        </w:tc>
        <w:tc>
          <w:tcPr>
            <w:tcW w:w="5252" w:type="dxa"/>
            <w:vAlign w:val="center"/>
          </w:tcPr>
          <w:p w:rsidR="001A23E8" w:rsidRPr="007E2F2E" w:rsidRDefault="001A23E8" w:rsidP="007E2F2E">
            <w:pPr>
              <w:spacing w:after="120"/>
              <w:rPr>
                <w:sz w:val="24"/>
                <w:szCs w:val="24"/>
              </w:rPr>
            </w:pPr>
            <w:r w:rsidRPr="007E2F2E">
              <w:rPr>
                <w:bCs/>
                <w:sz w:val="24"/>
                <w:szCs w:val="24"/>
              </w:rPr>
              <w:t>Hoạt động của đại lý và môi giới bảo hiểm</w:t>
            </w:r>
          </w:p>
          <w:p w:rsidR="001A23E8" w:rsidRPr="007E2F2E" w:rsidRDefault="001A23E8" w:rsidP="007E2F2E">
            <w:pPr>
              <w:spacing w:after="120"/>
              <w:rPr>
                <w:sz w:val="24"/>
                <w:szCs w:val="24"/>
              </w:rPr>
            </w:pPr>
            <w:r w:rsidRPr="007E2F2E">
              <w:rPr>
                <w:sz w:val="24"/>
                <w:szCs w:val="24"/>
              </w:rPr>
              <w:t xml:space="preserve">Chi tiết: tư vấn về chính sách bảo hiểm. </w:t>
            </w:r>
          </w:p>
        </w:tc>
        <w:tc>
          <w:tcPr>
            <w:tcW w:w="3176" w:type="dxa"/>
            <w:vAlign w:val="center"/>
          </w:tcPr>
          <w:p w:rsidR="001A23E8" w:rsidRPr="007E2F2E" w:rsidRDefault="001A23E8" w:rsidP="007E2F2E">
            <w:pPr>
              <w:jc w:val="center"/>
              <w:rPr>
                <w:sz w:val="24"/>
                <w:szCs w:val="24"/>
              </w:rPr>
            </w:pPr>
            <w:r w:rsidRPr="007E2F2E">
              <w:rPr>
                <w:sz w:val="24"/>
                <w:szCs w:val="24"/>
              </w:rPr>
              <w:t>6622</w:t>
            </w:r>
          </w:p>
        </w:tc>
      </w:tr>
      <w:tr w:rsidR="001A23E8" w:rsidRPr="007E2F2E" w:rsidTr="007E2F2E">
        <w:tc>
          <w:tcPr>
            <w:tcW w:w="1098" w:type="dxa"/>
            <w:vAlign w:val="center"/>
          </w:tcPr>
          <w:p w:rsidR="001A23E8" w:rsidRPr="007E2F2E" w:rsidRDefault="001A23E8" w:rsidP="007E2F2E">
            <w:pPr>
              <w:jc w:val="center"/>
              <w:rPr>
                <w:sz w:val="24"/>
                <w:szCs w:val="24"/>
              </w:rPr>
            </w:pPr>
            <w:r w:rsidRPr="007E2F2E">
              <w:rPr>
                <w:sz w:val="24"/>
                <w:szCs w:val="24"/>
              </w:rPr>
              <w:t>3</w:t>
            </w:r>
          </w:p>
        </w:tc>
        <w:tc>
          <w:tcPr>
            <w:tcW w:w="5252" w:type="dxa"/>
            <w:vAlign w:val="center"/>
          </w:tcPr>
          <w:p w:rsidR="001A23E8" w:rsidRPr="007E2F2E" w:rsidRDefault="001A23E8" w:rsidP="001A23E8">
            <w:pPr>
              <w:rPr>
                <w:sz w:val="24"/>
                <w:szCs w:val="24"/>
              </w:rPr>
            </w:pPr>
            <w:r w:rsidRPr="007E2F2E">
              <w:rPr>
                <w:bCs/>
                <w:sz w:val="24"/>
                <w:szCs w:val="24"/>
              </w:rPr>
              <w:t>Tư vấn, môi giới, đấu giá bất động sản, đấu giá quyền sử dụng đất</w:t>
            </w:r>
          </w:p>
        </w:tc>
        <w:tc>
          <w:tcPr>
            <w:tcW w:w="3176" w:type="dxa"/>
            <w:vAlign w:val="center"/>
          </w:tcPr>
          <w:p w:rsidR="001A23E8" w:rsidRPr="007E2F2E" w:rsidRDefault="001A23E8" w:rsidP="007E2F2E">
            <w:pPr>
              <w:jc w:val="center"/>
              <w:rPr>
                <w:sz w:val="24"/>
                <w:szCs w:val="24"/>
              </w:rPr>
            </w:pPr>
            <w:r w:rsidRPr="007E2F2E">
              <w:rPr>
                <w:sz w:val="24"/>
                <w:szCs w:val="24"/>
              </w:rPr>
              <w:t>6820</w:t>
            </w:r>
          </w:p>
          <w:p w:rsidR="001A23E8" w:rsidRPr="007E2F2E" w:rsidRDefault="001A23E8" w:rsidP="007E2F2E">
            <w:pPr>
              <w:jc w:val="center"/>
              <w:rPr>
                <w:sz w:val="24"/>
                <w:szCs w:val="24"/>
              </w:rPr>
            </w:pPr>
          </w:p>
          <w:p w:rsidR="001A23E8" w:rsidRPr="007E2F2E" w:rsidRDefault="001A23E8" w:rsidP="007E2F2E">
            <w:pPr>
              <w:jc w:val="center"/>
              <w:rPr>
                <w:sz w:val="24"/>
                <w:szCs w:val="24"/>
              </w:rPr>
            </w:pPr>
          </w:p>
        </w:tc>
      </w:tr>
      <w:tr w:rsidR="001A23E8" w:rsidRPr="007E2F2E" w:rsidTr="007E2F2E">
        <w:tc>
          <w:tcPr>
            <w:tcW w:w="1098" w:type="dxa"/>
            <w:vAlign w:val="center"/>
          </w:tcPr>
          <w:p w:rsidR="001A23E8" w:rsidRPr="007E2F2E" w:rsidRDefault="001A23E8" w:rsidP="007E2F2E">
            <w:pPr>
              <w:jc w:val="center"/>
              <w:rPr>
                <w:sz w:val="24"/>
                <w:szCs w:val="24"/>
              </w:rPr>
            </w:pPr>
            <w:r w:rsidRPr="007E2F2E">
              <w:rPr>
                <w:sz w:val="24"/>
                <w:szCs w:val="24"/>
              </w:rPr>
              <w:t>4</w:t>
            </w:r>
          </w:p>
        </w:tc>
        <w:tc>
          <w:tcPr>
            <w:tcW w:w="5252" w:type="dxa"/>
            <w:vAlign w:val="center"/>
          </w:tcPr>
          <w:p w:rsidR="001A23E8" w:rsidRPr="007E2F2E" w:rsidRDefault="001A23E8" w:rsidP="007E2F2E">
            <w:pPr>
              <w:spacing w:after="120"/>
              <w:rPr>
                <w:bCs/>
                <w:sz w:val="24"/>
                <w:szCs w:val="24"/>
              </w:rPr>
            </w:pPr>
            <w:r w:rsidRPr="007E2F2E">
              <w:rPr>
                <w:bCs/>
                <w:sz w:val="24"/>
                <w:szCs w:val="24"/>
              </w:rPr>
              <w:t>Hoạt động liên quan đến kế toán, kiểm toán và tư vấn về thuế</w:t>
            </w:r>
          </w:p>
        </w:tc>
        <w:tc>
          <w:tcPr>
            <w:tcW w:w="3176" w:type="dxa"/>
            <w:vAlign w:val="center"/>
          </w:tcPr>
          <w:p w:rsidR="001A23E8" w:rsidRPr="007E2F2E" w:rsidRDefault="001A23E8" w:rsidP="007E2F2E">
            <w:pPr>
              <w:jc w:val="center"/>
              <w:rPr>
                <w:sz w:val="24"/>
                <w:szCs w:val="24"/>
              </w:rPr>
            </w:pPr>
            <w:r w:rsidRPr="007E2F2E">
              <w:rPr>
                <w:sz w:val="24"/>
                <w:szCs w:val="24"/>
              </w:rPr>
              <w:t>6920</w:t>
            </w:r>
          </w:p>
          <w:p w:rsidR="001A23E8" w:rsidRPr="007E2F2E" w:rsidRDefault="001A23E8" w:rsidP="007E2F2E">
            <w:pPr>
              <w:jc w:val="center"/>
              <w:rPr>
                <w:sz w:val="24"/>
                <w:szCs w:val="24"/>
              </w:rPr>
            </w:pPr>
          </w:p>
          <w:p w:rsidR="001A23E8" w:rsidRPr="007E2F2E" w:rsidRDefault="001A23E8" w:rsidP="007E2F2E">
            <w:pPr>
              <w:jc w:val="center"/>
              <w:rPr>
                <w:sz w:val="24"/>
                <w:szCs w:val="24"/>
              </w:rPr>
            </w:pPr>
          </w:p>
        </w:tc>
      </w:tr>
      <w:tr w:rsidR="001A23E8" w:rsidRPr="007E2F2E" w:rsidTr="007E2F2E">
        <w:tc>
          <w:tcPr>
            <w:tcW w:w="1098" w:type="dxa"/>
            <w:vAlign w:val="center"/>
          </w:tcPr>
          <w:p w:rsidR="001A23E8" w:rsidRPr="007E2F2E" w:rsidRDefault="001A23E8" w:rsidP="007E2F2E">
            <w:pPr>
              <w:jc w:val="center"/>
              <w:rPr>
                <w:sz w:val="24"/>
                <w:szCs w:val="24"/>
              </w:rPr>
            </w:pPr>
            <w:r w:rsidRPr="007E2F2E">
              <w:rPr>
                <w:sz w:val="24"/>
                <w:szCs w:val="24"/>
              </w:rPr>
              <w:t>5</w:t>
            </w:r>
          </w:p>
        </w:tc>
        <w:tc>
          <w:tcPr>
            <w:tcW w:w="5252" w:type="dxa"/>
            <w:vAlign w:val="center"/>
          </w:tcPr>
          <w:p w:rsidR="001A23E8" w:rsidRPr="007E2F2E" w:rsidRDefault="001A23E8" w:rsidP="007E2F2E">
            <w:pPr>
              <w:spacing w:after="120"/>
              <w:rPr>
                <w:bCs/>
                <w:sz w:val="24"/>
                <w:szCs w:val="24"/>
              </w:rPr>
            </w:pPr>
            <w:r w:rsidRPr="007E2F2E">
              <w:rPr>
                <w:bCs/>
                <w:sz w:val="24"/>
                <w:szCs w:val="24"/>
              </w:rPr>
              <w:t>Hoạt động tư vấn quản lý</w:t>
            </w:r>
          </w:p>
          <w:p w:rsidR="001A23E8" w:rsidRPr="007E2F2E" w:rsidRDefault="001A23E8" w:rsidP="007E2F2E">
            <w:pPr>
              <w:spacing w:after="120"/>
              <w:rPr>
                <w:sz w:val="24"/>
                <w:szCs w:val="24"/>
              </w:rPr>
            </w:pPr>
            <w:r w:rsidRPr="007E2F2E">
              <w:rPr>
                <w:bCs/>
                <w:sz w:val="24"/>
                <w:szCs w:val="24"/>
              </w:rPr>
              <w:t>Trừ tư vấn kế toán, pháp luật, tài chính</w:t>
            </w:r>
          </w:p>
        </w:tc>
        <w:tc>
          <w:tcPr>
            <w:tcW w:w="3176" w:type="dxa"/>
            <w:vAlign w:val="center"/>
          </w:tcPr>
          <w:p w:rsidR="001A23E8" w:rsidRPr="007E2F2E" w:rsidRDefault="001A23E8" w:rsidP="007E2F2E">
            <w:pPr>
              <w:jc w:val="center"/>
              <w:rPr>
                <w:sz w:val="24"/>
                <w:szCs w:val="24"/>
              </w:rPr>
            </w:pPr>
            <w:r w:rsidRPr="007E2F2E">
              <w:rPr>
                <w:sz w:val="24"/>
                <w:szCs w:val="24"/>
              </w:rPr>
              <w:t>7020</w:t>
            </w:r>
          </w:p>
        </w:tc>
      </w:tr>
      <w:tr w:rsidR="001A23E8" w:rsidRPr="007E2F2E" w:rsidTr="007E2F2E">
        <w:tc>
          <w:tcPr>
            <w:tcW w:w="1098" w:type="dxa"/>
            <w:vAlign w:val="center"/>
          </w:tcPr>
          <w:p w:rsidR="001A23E8" w:rsidRPr="007E2F2E" w:rsidRDefault="001A23E8" w:rsidP="007E2F2E">
            <w:pPr>
              <w:jc w:val="center"/>
              <w:rPr>
                <w:sz w:val="24"/>
                <w:szCs w:val="24"/>
              </w:rPr>
            </w:pPr>
            <w:r w:rsidRPr="007E2F2E">
              <w:rPr>
                <w:sz w:val="24"/>
                <w:szCs w:val="24"/>
              </w:rPr>
              <w:t>6</w:t>
            </w:r>
          </w:p>
        </w:tc>
        <w:tc>
          <w:tcPr>
            <w:tcW w:w="5252" w:type="dxa"/>
            <w:vAlign w:val="center"/>
          </w:tcPr>
          <w:p w:rsidR="001A23E8" w:rsidRPr="007E2F2E" w:rsidRDefault="001A23E8" w:rsidP="001A23E8">
            <w:pPr>
              <w:rPr>
                <w:sz w:val="24"/>
                <w:szCs w:val="24"/>
              </w:rPr>
            </w:pPr>
            <w:r w:rsidRPr="007E2F2E">
              <w:rPr>
                <w:bCs/>
                <w:sz w:val="24"/>
                <w:szCs w:val="24"/>
              </w:rPr>
              <w:t>Hoạt động kiến trúc và tư vấn kỹ thuật có liên quan</w:t>
            </w:r>
          </w:p>
        </w:tc>
        <w:tc>
          <w:tcPr>
            <w:tcW w:w="3176" w:type="dxa"/>
            <w:vAlign w:val="center"/>
          </w:tcPr>
          <w:p w:rsidR="001A23E8" w:rsidRPr="007E2F2E" w:rsidRDefault="001A23E8" w:rsidP="007E2F2E">
            <w:pPr>
              <w:jc w:val="center"/>
              <w:rPr>
                <w:sz w:val="24"/>
                <w:szCs w:val="24"/>
              </w:rPr>
            </w:pPr>
            <w:r w:rsidRPr="007E2F2E">
              <w:rPr>
                <w:sz w:val="24"/>
                <w:szCs w:val="24"/>
              </w:rPr>
              <w:t>7110</w:t>
            </w:r>
          </w:p>
          <w:p w:rsidR="001A23E8" w:rsidRPr="007E2F2E" w:rsidRDefault="001A23E8" w:rsidP="007E2F2E">
            <w:pPr>
              <w:jc w:val="center"/>
              <w:rPr>
                <w:sz w:val="24"/>
                <w:szCs w:val="24"/>
              </w:rPr>
            </w:pPr>
          </w:p>
          <w:p w:rsidR="001A23E8" w:rsidRPr="007E2F2E" w:rsidRDefault="001A23E8" w:rsidP="007E2F2E">
            <w:pPr>
              <w:jc w:val="center"/>
              <w:rPr>
                <w:sz w:val="24"/>
                <w:szCs w:val="24"/>
              </w:rPr>
            </w:pPr>
          </w:p>
        </w:tc>
      </w:tr>
      <w:tr w:rsidR="001A23E8" w:rsidRPr="007E2F2E" w:rsidTr="007E2F2E">
        <w:tc>
          <w:tcPr>
            <w:tcW w:w="1098" w:type="dxa"/>
            <w:vAlign w:val="center"/>
          </w:tcPr>
          <w:p w:rsidR="001A23E8" w:rsidRPr="007E2F2E" w:rsidRDefault="001A23E8" w:rsidP="007E2F2E">
            <w:pPr>
              <w:jc w:val="center"/>
              <w:rPr>
                <w:sz w:val="24"/>
                <w:szCs w:val="24"/>
              </w:rPr>
            </w:pPr>
            <w:r w:rsidRPr="007E2F2E">
              <w:rPr>
                <w:sz w:val="24"/>
                <w:szCs w:val="24"/>
              </w:rPr>
              <w:t>7</w:t>
            </w:r>
          </w:p>
        </w:tc>
        <w:tc>
          <w:tcPr>
            <w:tcW w:w="5252" w:type="dxa"/>
            <w:vAlign w:val="center"/>
          </w:tcPr>
          <w:p w:rsidR="001A23E8" w:rsidRPr="007E2F2E" w:rsidRDefault="001A23E8" w:rsidP="001A23E8">
            <w:pPr>
              <w:rPr>
                <w:bCs/>
                <w:sz w:val="24"/>
                <w:szCs w:val="24"/>
              </w:rPr>
            </w:pPr>
            <w:r w:rsidRPr="007E2F2E">
              <w:rPr>
                <w:bCs/>
                <w:sz w:val="24"/>
                <w:szCs w:val="24"/>
              </w:rPr>
              <w:t>Quảng cáo</w:t>
            </w:r>
          </w:p>
          <w:p w:rsidR="001A23E8" w:rsidRPr="007E2F2E" w:rsidRDefault="001A23E8" w:rsidP="001A23E8">
            <w:pPr>
              <w:rPr>
                <w:bCs/>
                <w:sz w:val="24"/>
                <w:szCs w:val="24"/>
              </w:rPr>
            </w:pPr>
            <w:r w:rsidRPr="007E2F2E">
              <w:rPr>
                <w:bCs/>
                <w:sz w:val="24"/>
                <w:szCs w:val="24"/>
              </w:rPr>
              <w:t>Chi tiết:</w:t>
            </w:r>
            <w:r w:rsidRPr="007E2F2E">
              <w:rPr>
                <w:sz w:val="24"/>
                <w:szCs w:val="24"/>
              </w:rPr>
              <w:t>tư vấn marketing</w:t>
            </w:r>
          </w:p>
        </w:tc>
        <w:tc>
          <w:tcPr>
            <w:tcW w:w="3176" w:type="dxa"/>
            <w:vAlign w:val="center"/>
          </w:tcPr>
          <w:p w:rsidR="001A23E8" w:rsidRPr="007E2F2E" w:rsidRDefault="001A23E8" w:rsidP="007E2F2E">
            <w:pPr>
              <w:jc w:val="center"/>
              <w:rPr>
                <w:sz w:val="24"/>
                <w:szCs w:val="24"/>
              </w:rPr>
            </w:pPr>
            <w:r w:rsidRPr="007E2F2E">
              <w:rPr>
                <w:sz w:val="24"/>
                <w:szCs w:val="24"/>
              </w:rPr>
              <w:t>7310</w:t>
            </w:r>
          </w:p>
          <w:p w:rsidR="001A23E8" w:rsidRPr="007E2F2E" w:rsidRDefault="001A23E8" w:rsidP="007E2F2E">
            <w:pPr>
              <w:jc w:val="center"/>
              <w:rPr>
                <w:sz w:val="24"/>
                <w:szCs w:val="24"/>
              </w:rPr>
            </w:pPr>
          </w:p>
          <w:p w:rsidR="001A23E8" w:rsidRPr="007E2F2E" w:rsidRDefault="001A23E8" w:rsidP="007E2F2E">
            <w:pPr>
              <w:jc w:val="center"/>
              <w:rPr>
                <w:sz w:val="24"/>
                <w:szCs w:val="24"/>
              </w:rPr>
            </w:pPr>
          </w:p>
        </w:tc>
      </w:tr>
      <w:tr w:rsidR="001A23E8" w:rsidRPr="007E2F2E" w:rsidTr="007E2F2E">
        <w:tc>
          <w:tcPr>
            <w:tcW w:w="1098" w:type="dxa"/>
            <w:vAlign w:val="center"/>
          </w:tcPr>
          <w:p w:rsidR="001A23E8" w:rsidRPr="007E2F2E" w:rsidRDefault="001A23E8" w:rsidP="007E2F2E">
            <w:pPr>
              <w:jc w:val="center"/>
              <w:rPr>
                <w:sz w:val="24"/>
                <w:szCs w:val="24"/>
              </w:rPr>
            </w:pPr>
            <w:r w:rsidRPr="007E2F2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252" w:type="dxa"/>
            <w:vAlign w:val="center"/>
          </w:tcPr>
          <w:p w:rsidR="001A23E8" w:rsidRPr="007E2F2E" w:rsidRDefault="001A23E8" w:rsidP="007E2F2E">
            <w:pPr>
              <w:spacing w:after="120"/>
              <w:rPr>
                <w:sz w:val="24"/>
                <w:szCs w:val="24"/>
              </w:rPr>
            </w:pPr>
            <w:r w:rsidRPr="007E2F2E">
              <w:rPr>
                <w:sz w:val="24"/>
                <w:szCs w:val="24"/>
              </w:rPr>
              <w:t>Hoạt động chuyên môn, khoa học và công nghệ khác chưa được phân vào đâu</w:t>
            </w:r>
          </w:p>
          <w:p w:rsidR="001A23E8" w:rsidRPr="007E2F2E" w:rsidRDefault="001A23E8" w:rsidP="007E2F2E">
            <w:pPr>
              <w:spacing w:after="120"/>
              <w:rPr>
                <w:sz w:val="24"/>
                <w:szCs w:val="24"/>
              </w:rPr>
            </w:pPr>
            <w:r w:rsidRPr="007E2F2E">
              <w:rPr>
                <w:bCs/>
                <w:sz w:val="24"/>
                <w:szCs w:val="24"/>
              </w:rPr>
              <w:t xml:space="preserve">Chi tiết: </w:t>
            </w:r>
            <w:r w:rsidRPr="007E2F2E">
              <w:rPr>
                <w:sz w:val="24"/>
                <w:szCs w:val="24"/>
              </w:rPr>
              <w:t>Tư vấn chứng khoán; Tư vấn về nông học; Tư vấn về môi trường; Tư vấn về công nghệ khác; Hoạt động tư vấn khác trừ tư vấn kiến trúc, kỹ thuật và quản lý.</w:t>
            </w:r>
          </w:p>
        </w:tc>
        <w:tc>
          <w:tcPr>
            <w:tcW w:w="3176" w:type="dxa"/>
            <w:vAlign w:val="center"/>
          </w:tcPr>
          <w:p w:rsidR="001A23E8" w:rsidRPr="007E2F2E" w:rsidRDefault="001A23E8" w:rsidP="007E2F2E">
            <w:pPr>
              <w:jc w:val="center"/>
              <w:rPr>
                <w:sz w:val="24"/>
                <w:szCs w:val="24"/>
              </w:rPr>
            </w:pPr>
            <w:r w:rsidRPr="007E2F2E">
              <w:rPr>
                <w:sz w:val="24"/>
                <w:szCs w:val="24"/>
              </w:rPr>
              <w:t>7490</w:t>
            </w:r>
          </w:p>
        </w:tc>
      </w:tr>
      <w:tr w:rsidR="001A23E8" w:rsidRPr="007E2F2E" w:rsidTr="007E2F2E">
        <w:tc>
          <w:tcPr>
            <w:tcW w:w="1098" w:type="dxa"/>
            <w:vAlign w:val="center"/>
          </w:tcPr>
          <w:p w:rsidR="001A23E8" w:rsidRPr="007E2F2E" w:rsidRDefault="001A23E8" w:rsidP="007E2F2E">
            <w:pPr>
              <w:jc w:val="center"/>
              <w:rPr>
                <w:sz w:val="24"/>
                <w:szCs w:val="24"/>
              </w:rPr>
            </w:pPr>
            <w:r w:rsidRPr="007E2F2E">
              <w:rPr>
                <w:sz w:val="24"/>
                <w:szCs w:val="24"/>
              </w:rPr>
              <w:t>9</w:t>
            </w:r>
          </w:p>
        </w:tc>
        <w:tc>
          <w:tcPr>
            <w:tcW w:w="5252" w:type="dxa"/>
            <w:vAlign w:val="center"/>
          </w:tcPr>
          <w:p w:rsidR="001A23E8" w:rsidRPr="007E2F2E" w:rsidRDefault="001A23E8" w:rsidP="001A23E8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r w:rsidRPr="007E2F2E">
              <w:rPr>
                <w:rFonts w:ascii="Times New Roman" w:hAnsi="Times New Roman"/>
                <w:sz w:val="24"/>
                <w:szCs w:val="24"/>
              </w:rPr>
              <w:t>Hoạt</w:t>
            </w:r>
            <w:r w:rsidRPr="007E2F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2F2E">
              <w:rPr>
                <w:rFonts w:ascii="Times New Roman" w:hAnsi="Times New Roman"/>
                <w:sz w:val="24"/>
                <w:szCs w:val="24"/>
              </w:rPr>
              <w:t>động</w:t>
            </w:r>
            <w:r w:rsidRPr="007E2F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2F2E">
              <w:rPr>
                <w:rFonts w:ascii="Times New Roman" w:hAnsi="Times New Roman"/>
                <w:sz w:val="24"/>
                <w:szCs w:val="24"/>
              </w:rPr>
              <w:t>của</w:t>
            </w:r>
            <w:r w:rsidRPr="007E2F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2F2E">
              <w:rPr>
                <w:rFonts w:ascii="Times New Roman" w:hAnsi="Times New Roman"/>
                <w:sz w:val="24"/>
                <w:szCs w:val="24"/>
              </w:rPr>
              <w:t>các</w:t>
            </w:r>
            <w:r w:rsidRPr="007E2F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2F2E">
              <w:rPr>
                <w:rFonts w:ascii="Times New Roman" w:hAnsi="Times New Roman"/>
                <w:sz w:val="24"/>
                <w:szCs w:val="24"/>
              </w:rPr>
              <w:t>trung</w:t>
            </w:r>
            <w:r w:rsidRPr="007E2F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2F2E">
              <w:rPr>
                <w:rFonts w:ascii="Times New Roman" w:hAnsi="Times New Roman"/>
                <w:sz w:val="24"/>
                <w:szCs w:val="24"/>
              </w:rPr>
              <w:t>tâm, đại</w:t>
            </w:r>
            <w:r w:rsidRPr="007E2F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2F2E">
              <w:rPr>
                <w:rFonts w:ascii="Times New Roman" w:hAnsi="Times New Roman"/>
                <w:sz w:val="24"/>
                <w:szCs w:val="24"/>
              </w:rPr>
              <w:t>lý</w:t>
            </w:r>
            <w:r w:rsidRPr="007E2F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2F2E">
              <w:rPr>
                <w:rFonts w:ascii="Times New Roman" w:hAnsi="Times New Roman"/>
                <w:sz w:val="24"/>
                <w:szCs w:val="24"/>
              </w:rPr>
              <w:t>tư</w:t>
            </w:r>
            <w:r w:rsidRPr="007E2F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2F2E">
              <w:rPr>
                <w:rFonts w:ascii="Times New Roman" w:hAnsi="Times New Roman"/>
                <w:sz w:val="24"/>
                <w:szCs w:val="24"/>
              </w:rPr>
              <w:t>vấn, giới</w:t>
            </w:r>
            <w:r w:rsidRPr="007E2F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2F2E">
              <w:rPr>
                <w:rFonts w:ascii="Times New Roman" w:hAnsi="Times New Roman"/>
                <w:sz w:val="24"/>
                <w:szCs w:val="24"/>
              </w:rPr>
              <w:t>thiệu</w:t>
            </w:r>
            <w:r w:rsidRPr="007E2F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2F2E">
              <w:rPr>
                <w:rFonts w:ascii="Times New Roman" w:hAnsi="Times New Roman"/>
                <w:sz w:val="24"/>
                <w:szCs w:val="24"/>
              </w:rPr>
              <w:t>và</w:t>
            </w:r>
            <w:r w:rsidRPr="007E2F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2F2E">
              <w:rPr>
                <w:rFonts w:ascii="Times New Roman" w:hAnsi="Times New Roman"/>
                <w:sz w:val="24"/>
                <w:szCs w:val="24"/>
              </w:rPr>
              <w:t>môi</w:t>
            </w:r>
            <w:r w:rsidRPr="007E2F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2F2E">
              <w:rPr>
                <w:rFonts w:ascii="Times New Roman" w:hAnsi="Times New Roman"/>
                <w:sz w:val="24"/>
                <w:szCs w:val="24"/>
              </w:rPr>
              <w:t>giới</w:t>
            </w:r>
            <w:r w:rsidRPr="007E2F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2F2E">
              <w:rPr>
                <w:rFonts w:ascii="Times New Roman" w:hAnsi="Times New Roman"/>
                <w:sz w:val="24"/>
                <w:szCs w:val="24"/>
              </w:rPr>
              <w:t>lao</w:t>
            </w:r>
            <w:r w:rsidRPr="007E2F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2F2E">
              <w:rPr>
                <w:rFonts w:ascii="Times New Roman" w:hAnsi="Times New Roman"/>
                <w:sz w:val="24"/>
                <w:szCs w:val="24"/>
              </w:rPr>
              <w:t>động, việc</w:t>
            </w:r>
            <w:r w:rsidRPr="007E2F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2F2E">
              <w:rPr>
                <w:rFonts w:ascii="Times New Roman" w:hAnsi="Times New Roman"/>
                <w:sz w:val="24"/>
                <w:szCs w:val="24"/>
              </w:rPr>
              <w:t>làm</w:t>
            </w:r>
          </w:p>
        </w:tc>
        <w:tc>
          <w:tcPr>
            <w:tcW w:w="3176" w:type="dxa"/>
            <w:vAlign w:val="center"/>
          </w:tcPr>
          <w:p w:rsidR="001A23E8" w:rsidRPr="007E2F2E" w:rsidRDefault="001A23E8" w:rsidP="007E2F2E">
            <w:pPr>
              <w:jc w:val="center"/>
              <w:rPr>
                <w:sz w:val="24"/>
                <w:szCs w:val="24"/>
              </w:rPr>
            </w:pPr>
            <w:r w:rsidRPr="007E2F2E">
              <w:rPr>
                <w:sz w:val="24"/>
                <w:szCs w:val="24"/>
              </w:rPr>
              <w:t>7810</w:t>
            </w:r>
          </w:p>
        </w:tc>
      </w:tr>
      <w:tr w:rsidR="001A23E8" w:rsidRPr="007E2F2E" w:rsidTr="007E2F2E">
        <w:tc>
          <w:tcPr>
            <w:tcW w:w="1098" w:type="dxa"/>
            <w:vAlign w:val="center"/>
          </w:tcPr>
          <w:p w:rsidR="001A23E8" w:rsidRPr="007E2F2E" w:rsidRDefault="001A23E8" w:rsidP="007E2F2E">
            <w:pPr>
              <w:jc w:val="center"/>
              <w:rPr>
                <w:sz w:val="24"/>
                <w:szCs w:val="24"/>
              </w:rPr>
            </w:pPr>
            <w:r w:rsidRPr="007E2F2E">
              <w:rPr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5252" w:type="dxa"/>
            <w:vAlign w:val="center"/>
          </w:tcPr>
          <w:p w:rsidR="001A23E8" w:rsidRPr="007E2F2E" w:rsidRDefault="001A23E8" w:rsidP="007E2F2E">
            <w:pPr>
              <w:spacing w:after="120"/>
              <w:rPr>
                <w:sz w:val="24"/>
                <w:szCs w:val="24"/>
              </w:rPr>
            </w:pPr>
            <w:r w:rsidRPr="007E2F2E">
              <w:rPr>
                <w:sz w:val="24"/>
                <w:szCs w:val="24"/>
              </w:rPr>
              <w:t>Dịch vụ hỗ trợ giáo dục</w:t>
            </w:r>
          </w:p>
          <w:p w:rsidR="001A23E8" w:rsidRPr="007E2F2E" w:rsidRDefault="001A23E8" w:rsidP="007E2F2E">
            <w:pPr>
              <w:spacing w:after="120"/>
              <w:rPr>
                <w:sz w:val="24"/>
                <w:szCs w:val="24"/>
              </w:rPr>
            </w:pPr>
            <w:r w:rsidRPr="007E2F2E">
              <w:rPr>
                <w:sz w:val="24"/>
                <w:szCs w:val="24"/>
              </w:rPr>
              <w:t>Chi tiết: Tư vấn giáo dục, Dịch vụ đưa ra ý kiến hướng dẫn về giáo dục,</w:t>
            </w:r>
          </w:p>
        </w:tc>
        <w:tc>
          <w:tcPr>
            <w:tcW w:w="3176" w:type="dxa"/>
            <w:vAlign w:val="center"/>
          </w:tcPr>
          <w:p w:rsidR="001A23E8" w:rsidRPr="007E2F2E" w:rsidRDefault="001A23E8" w:rsidP="007E2F2E">
            <w:pPr>
              <w:jc w:val="center"/>
              <w:rPr>
                <w:sz w:val="24"/>
                <w:szCs w:val="24"/>
              </w:rPr>
            </w:pPr>
            <w:r w:rsidRPr="007E2F2E">
              <w:rPr>
                <w:sz w:val="24"/>
                <w:szCs w:val="24"/>
              </w:rPr>
              <w:t>8560</w:t>
            </w:r>
          </w:p>
        </w:tc>
      </w:tr>
    </w:tbl>
    <w:p w:rsidR="00F00E91" w:rsidRPr="00CE0555" w:rsidRDefault="00F00E91" w:rsidP="00F00E91">
      <w:pPr>
        <w:spacing w:line="288" w:lineRule="auto"/>
        <w:jc w:val="both"/>
        <w:rPr>
          <w:sz w:val="26"/>
          <w:szCs w:val="26"/>
        </w:rPr>
      </w:pPr>
    </w:p>
    <w:p w:rsidR="00923C57" w:rsidRDefault="00923C57" w:rsidP="00923C57">
      <w:pPr>
        <w:numPr>
          <w:ilvl w:val="0"/>
          <w:numId w:val="24"/>
        </w:num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Vốn điều lệ: 6,000,000,000VNĐ</w:t>
      </w:r>
      <w:r w:rsidR="00E54B3F">
        <w:rPr>
          <w:sz w:val="26"/>
          <w:szCs w:val="26"/>
        </w:rPr>
        <w:t xml:space="preserve"> ( bằng chữ: sáu tỷ Việt  Nam đồng)</w:t>
      </w:r>
      <w:r>
        <w:rPr>
          <w:sz w:val="26"/>
          <w:szCs w:val="26"/>
        </w:rPr>
        <w:t>. Công ty Cổ phần Taxi Gas Sài Gòn Petrolimex góp 100% vốn điều lệ</w:t>
      </w:r>
      <w:r w:rsidR="001156B6">
        <w:rPr>
          <w:sz w:val="26"/>
          <w:szCs w:val="26"/>
        </w:rPr>
        <w:t>;</w:t>
      </w:r>
    </w:p>
    <w:p w:rsidR="00923C57" w:rsidRDefault="00923C57" w:rsidP="00923C57">
      <w:pPr>
        <w:spacing w:line="288" w:lineRule="auto"/>
        <w:jc w:val="both"/>
        <w:rPr>
          <w:sz w:val="26"/>
          <w:szCs w:val="26"/>
        </w:rPr>
      </w:pPr>
    </w:p>
    <w:p w:rsidR="00923C57" w:rsidRDefault="00923C57" w:rsidP="007327C5">
      <w:pPr>
        <w:spacing w:line="288" w:lineRule="auto"/>
        <w:jc w:val="both"/>
        <w:rPr>
          <w:sz w:val="26"/>
          <w:szCs w:val="26"/>
        </w:rPr>
      </w:pPr>
      <w:r w:rsidRPr="00923C57">
        <w:rPr>
          <w:b/>
          <w:sz w:val="26"/>
          <w:szCs w:val="26"/>
        </w:rPr>
        <w:t>Điều 2:</w:t>
      </w:r>
      <w:r>
        <w:rPr>
          <w:sz w:val="26"/>
          <w:szCs w:val="26"/>
        </w:rPr>
        <w:t xml:space="preserve"> </w:t>
      </w:r>
      <w:r w:rsidR="001A77E7">
        <w:rPr>
          <w:sz w:val="26"/>
          <w:szCs w:val="26"/>
        </w:rPr>
        <w:t>Giao Ông Shimabukuro Yoshihiko – chức vụ thành viên</w:t>
      </w:r>
      <w:r w:rsidR="007327C5">
        <w:rPr>
          <w:sz w:val="26"/>
          <w:szCs w:val="26"/>
        </w:rPr>
        <w:t xml:space="preserve"> Hội đồng quản trị</w:t>
      </w:r>
      <w:r w:rsidR="001A77E7">
        <w:rPr>
          <w:sz w:val="26"/>
          <w:szCs w:val="26"/>
        </w:rPr>
        <w:t xml:space="preserve"> Công ty Cổ phần Taxi Gas Sài Gòn Petrolimex</w:t>
      </w:r>
      <w:r w:rsidR="007327C5">
        <w:rPr>
          <w:sz w:val="26"/>
          <w:szCs w:val="26"/>
        </w:rPr>
        <w:t xml:space="preserve"> - làm người đại diện theo ủy quyền quản lý phần vốn góp của Công ty Cổ phần Taxi Gas Sài Gòn Petrolim</w:t>
      </w:r>
      <w:r w:rsidR="00965E17">
        <w:rPr>
          <w:sz w:val="26"/>
          <w:szCs w:val="26"/>
        </w:rPr>
        <w:t>ex tại Công ty con;</w:t>
      </w:r>
    </w:p>
    <w:p w:rsidR="00FD491E" w:rsidRPr="00923C57" w:rsidRDefault="00FD491E" w:rsidP="00DC7E33">
      <w:pPr>
        <w:jc w:val="both"/>
        <w:rPr>
          <w:sz w:val="26"/>
          <w:szCs w:val="26"/>
        </w:rPr>
      </w:pPr>
    </w:p>
    <w:p w:rsidR="00753D4A" w:rsidRPr="00923C57" w:rsidRDefault="007327C5" w:rsidP="005E29F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Điều 3</w:t>
      </w:r>
      <w:r w:rsidR="002B55C4" w:rsidRPr="00923C57">
        <w:rPr>
          <w:b/>
          <w:sz w:val="26"/>
          <w:szCs w:val="26"/>
        </w:rPr>
        <w:t>:</w:t>
      </w:r>
      <w:r w:rsidR="002B55C4" w:rsidRPr="00923C57">
        <w:rPr>
          <w:sz w:val="26"/>
          <w:szCs w:val="26"/>
        </w:rPr>
        <w:t xml:space="preserve"> </w:t>
      </w:r>
      <w:r w:rsidR="005E29FE" w:rsidRPr="00923C57">
        <w:rPr>
          <w:sz w:val="26"/>
          <w:szCs w:val="26"/>
        </w:rPr>
        <w:t>Nghị quyết có hiệu lực kể từ ngày ký. Các thành viên Hội đồng quản trị, B</w:t>
      </w:r>
      <w:r w:rsidR="002B55C4" w:rsidRPr="00923C57">
        <w:rPr>
          <w:sz w:val="26"/>
          <w:szCs w:val="26"/>
        </w:rPr>
        <w:t xml:space="preserve">an kiểm soát, </w:t>
      </w:r>
      <w:r w:rsidR="005E29FE" w:rsidRPr="00923C57">
        <w:rPr>
          <w:sz w:val="26"/>
          <w:szCs w:val="26"/>
        </w:rPr>
        <w:t>B</w:t>
      </w:r>
      <w:r w:rsidR="002B55C4" w:rsidRPr="00923C57">
        <w:rPr>
          <w:sz w:val="26"/>
          <w:szCs w:val="26"/>
        </w:rPr>
        <w:t>an điều hành và các phòng ban liên quan có trách nhiệm thi hành nghị quyết này.</w:t>
      </w:r>
    </w:p>
    <w:p w:rsidR="005E29FE" w:rsidRPr="00923C57" w:rsidRDefault="005E29FE" w:rsidP="005E29FE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69"/>
        <w:gridCol w:w="4757"/>
      </w:tblGrid>
      <w:tr w:rsidR="001F4A1C" w:rsidRPr="00923C57" w:rsidTr="005E29FE">
        <w:trPr>
          <w:trHeight w:val="2150"/>
        </w:trPr>
        <w:tc>
          <w:tcPr>
            <w:tcW w:w="4769" w:type="dxa"/>
          </w:tcPr>
          <w:p w:rsidR="00AC6D4D" w:rsidRPr="00923C57" w:rsidRDefault="00AC6D4D" w:rsidP="00DC7E33">
            <w:pPr>
              <w:jc w:val="both"/>
              <w:rPr>
                <w:i/>
                <w:sz w:val="26"/>
                <w:szCs w:val="26"/>
                <w:u w:val="single"/>
              </w:rPr>
            </w:pPr>
          </w:p>
          <w:p w:rsidR="001F4A1C" w:rsidRPr="00923C57" w:rsidRDefault="001F4A1C" w:rsidP="00DC7E33">
            <w:pPr>
              <w:jc w:val="both"/>
              <w:rPr>
                <w:i/>
                <w:sz w:val="26"/>
                <w:szCs w:val="26"/>
              </w:rPr>
            </w:pPr>
            <w:r w:rsidRPr="00923C57">
              <w:rPr>
                <w:i/>
                <w:sz w:val="26"/>
                <w:szCs w:val="26"/>
                <w:u w:val="single"/>
              </w:rPr>
              <w:t>Nơi nhận</w:t>
            </w:r>
            <w:r w:rsidRPr="00923C57">
              <w:rPr>
                <w:i/>
                <w:sz w:val="26"/>
                <w:szCs w:val="26"/>
              </w:rPr>
              <w:t>:</w:t>
            </w:r>
          </w:p>
          <w:p w:rsidR="001F4A1C" w:rsidRPr="00923C57" w:rsidRDefault="005E29FE" w:rsidP="005E29FE">
            <w:pPr>
              <w:jc w:val="both"/>
              <w:rPr>
                <w:i/>
                <w:sz w:val="26"/>
                <w:szCs w:val="26"/>
              </w:rPr>
            </w:pPr>
            <w:r w:rsidRPr="00923C57">
              <w:rPr>
                <w:i/>
                <w:sz w:val="26"/>
                <w:szCs w:val="26"/>
              </w:rPr>
              <w:t>- Như điều 3</w:t>
            </w:r>
            <w:r w:rsidR="001F4A1C" w:rsidRPr="00923C57">
              <w:rPr>
                <w:i/>
                <w:sz w:val="26"/>
                <w:szCs w:val="26"/>
              </w:rPr>
              <w:t>.</w:t>
            </w:r>
          </w:p>
          <w:p w:rsidR="001F4A1C" w:rsidRPr="00923C57" w:rsidRDefault="001F4A1C" w:rsidP="005E29FE">
            <w:pPr>
              <w:jc w:val="both"/>
              <w:rPr>
                <w:sz w:val="26"/>
                <w:szCs w:val="26"/>
              </w:rPr>
            </w:pPr>
            <w:r w:rsidRPr="00923C57">
              <w:rPr>
                <w:i/>
                <w:sz w:val="26"/>
                <w:szCs w:val="26"/>
              </w:rPr>
              <w:t>- Lưu VT, KTNS.</w:t>
            </w:r>
          </w:p>
        </w:tc>
        <w:tc>
          <w:tcPr>
            <w:tcW w:w="4757" w:type="dxa"/>
          </w:tcPr>
          <w:p w:rsidR="005E29FE" w:rsidRPr="00923C57" w:rsidRDefault="001F4A1C" w:rsidP="005E29FE">
            <w:pPr>
              <w:jc w:val="center"/>
              <w:rPr>
                <w:b/>
                <w:sz w:val="26"/>
                <w:szCs w:val="26"/>
              </w:rPr>
            </w:pPr>
            <w:r w:rsidRPr="00923C57">
              <w:rPr>
                <w:b/>
                <w:sz w:val="26"/>
                <w:szCs w:val="26"/>
                <w:lang w:val="vi-VN"/>
              </w:rPr>
              <w:t>TM. H</w:t>
            </w:r>
            <w:r w:rsidR="005E29FE" w:rsidRPr="00923C57">
              <w:rPr>
                <w:b/>
                <w:sz w:val="26"/>
                <w:szCs w:val="26"/>
              </w:rPr>
              <w:t>ỘI ĐỒNG QUẢN TRỊ</w:t>
            </w:r>
          </w:p>
          <w:p w:rsidR="001F4A1C" w:rsidRPr="00923C57" w:rsidRDefault="005E29FE" w:rsidP="005E29FE">
            <w:pPr>
              <w:jc w:val="center"/>
              <w:rPr>
                <w:b/>
                <w:sz w:val="26"/>
                <w:szCs w:val="26"/>
              </w:rPr>
            </w:pPr>
            <w:r w:rsidRPr="00923C57">
              <w:rPr>
                <w:b/>
                <w:sz w:val="26"/>
                <w:szCs w:val="26"/>
                <w:lang w:val="vi-VN"/>
              </w:rPr>
              <w:t>CHỦ TỊCH</w:t>
            </w:r>
          </w:p>
          <w:p w:rsidR="001F4A1C" w:rsidRPr="00923C57" w:rsidRDefault="001F4A1C" w:rsidP="005E29FE">
            <w:pPr>
              <w:jc w:val="center"/>
              <w:rPr>
                <w:sz w:val="26"/>
                <w:szCs w:val="26"/>
              </w:rPr>
            </w:pPr>
          </w:p>
          <w:p w:rsidR="001F4A1C" w:rsidRPr="00923C57" w:rsidRDefault="001F4A1C" w:rsidP="005E29FE">
            <w:pPr>
              <w:jc w:val="center"/>
              <w:rPr>
                <w:sz w:val="26"/>
                <w:szCs w:val="26"/>
              </w:rPr>
            </w:pPr>
          </w:p>
          <w:p w:rsidR="001F4A1C" w:rsidRPr="00923C57" w:rsidRDefault="001F4A1C" w:rsidP="005E29FE">
            <w:pPr>
              <w:jc w:val="center"/>
              <w:rPr>
                <w:sz w:val="26"/>
                <w:szCs w:val="26"/>
              </w:rPr>
            </w:pPr>
          </w:p>
          <w:p w:rsidR="001F4A1C" w:rsidRPr="00923C57" w:rsidRDefault="005E29FE" w:rsidP="005E29F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23C57">
              <w:rPr>
                <w:b/>
                <w:sz w:val="26"/>
                <w:szCs w:val="26"/>
              </w:rPr>
              <w:t>Kakazu Shogo</w:t>
            </w:r>
          </w:p>
        </w:tc>
      </w:tr>
    </w:tbl>
    <w:p w:rsidR="0060745C" w:rsidRPr="00923C57" w:rsidRDefault="0060745C" w:rsidP="005E29FE">
      <w:pPr>
        <w:rPr>
          <w:sz w:val="24"/>
          <w:szCs w:val="24"/>
        </w:rPr>
      </w:pPr>
    </w:p>
    <w:sectPr w:rsidR="0060745C" w:rsidRPr="00923C57" w:rsidSect="005E29FE">
      <w:footerReference w:type="default" r:id="rId8"/>
      <w:pgSz w:w="11909" w:h="16834" w:code="9"/>
      <w:pgMar w:top="810" w:right="1289" w:bottom="4" w:left="13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F8A" w:rsidRDefault="00614F8A">
      <w:r>
        <w:separator/>
      </w:r>
    </w:p>
  </w:endnote>
  <w:endnote w:type="continuationSeparator" w:id="1">
    <w:p w:rsidR="00614F8A" w:rsidRDefault="00614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Book-Antiqua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68A" w:rsidRDefault="003F068A">
    <w:pPr>
      <w:pStyle w:val="Footer"/>
      <w:spacing w:line="1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F8A" w:rsidRDefault="00614F8A">
      <w:r>
        <w:separator/>
      </w:r>
    </w:p>
  </w:footnote>
  <w:footnote w:type="continuationSeparator" w:id="1">
    <w:p w:rsidR="00614F8A" w:rsidRDefault="00614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7040"/>
    <w:multiLevelType w:val="hybridMultilevel"/>
    <w:tmpl w:val="F7121D2E"/>
    <w:lvl w:ilvl="0" w:tplc="3990CDE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D7FD9"/>
    <w:multiLevelType w:val="multilevel"/>
    <w:tmpl w:val="E16A1E76"/>
    <w:lvl w:ilvl="0">
      <w:start w:val="1"/>
      <w:numFmt w:val="none"/>
      <w:pStyle w:val="Heading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lvlText w:val="%2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1A427ECF"/>
    <w:multiLevelType w:val="hybridMultilevel"/>
    <w:tmpl w:val="73668E4E"/>
    <w:lvl w:ilvl="0" w:tplc="E1980948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6316D"/>
    <w:multiLevelType w:val="hybridMultilevel"/>
    <w:tmpl w:val="781400E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B2548D"/>
    <w:multiLevelType w:val="hybridMultilevel"/>
    <w:tmpl w:val="0A281F0A"/>
    <w:lvl w:ilvl="0" w:tplc="76283B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AF3361"/>
    <w:multiLevelType w:val="hybridMultilevel"/>
    <w:tmpl w:val="3266F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116CF"/>
    <w:multiLevelType w:val="hybridMultilevel"/>
    <w:tmpl w:val="E0EC7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352BEC"/>
    <w:multiLevelType w:val="hybridMultilevel"/>
    <w:tmpl w:val="AD067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8660E5"/>
    <w:multiLevelType w:val="hybridMultilevel"/>
    <w:tmpl w:val="E49827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24E6B"/>
    <w:multiLevelType w:val="hybridMultilevel"/>
    <w:tmpl w:val="98D4A8E6"/>
    <w:lvl w:ilvl="0" w:tplc="BC3270A0">
      <w:numFmt w:val="bullet"/>
      <w:lvlText w:val="-"/>
      <w:lvlJc w:val="left"/>
      <w:pPr>
        <w:ind w:left="720" w:hanging="360"/>
      </w:pPr>
      <w:rPr>
        <w:rFonts w:ascii="VNI-Times" w:eastAsia="Times New Roman" w:hAnsi="VNI-Times" w:cs="Times New Roman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C656B"/>
    <w:multiLevelType w:val="hybridMultilevel"/>
    <w:tmpl w:val="F192101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C22799"/>
    <w:multiLevelType w:val="hybridMultilevel"/>
    <w:tmpl w:val="C51EA2BC"/>
    <w:lvl w:ilvl="0" w:tplc="46B62B8A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A617E6"/>
    <w:multiLevelType w:val="hybridMultilevel"/>
    <w:tmpl w:val="E182B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CF023E"/>
    <w:multiLevelType w:val="hybridMultilevel"/>
    <w:tmpl w:val="C0BED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6D2085"/>
    <w:multiLevelType w:val="hybridMultilevel"/>
    <w:tmpl w:val="3B92C8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517CA"/>
    <w:multiLevelType w:val="hybridMultilevel"/>
    <w:tmpl w:val="5CBAE83E"/>
    <w:lvl w:ilvl="0" w:tplc="A00C5850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6">
    <w:nsid w:val="61C7502C"/>
    <w:multiLevelType w:val="hybridMultilevel"/>
    <w:tmpl w:val="62F81B38"/>
    <w:lvl w:ilvl="0" w:tplc="B4BAE9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B542C"/>
    <w:multiLevelType w:val="hybridMultilevel"/>
    <w:tmpl w:val="E9947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F27894"/>
    <w:multiLevelType w:val="hybridMultilevel"/>
    <w:tmpl w:val="054EF0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9C69AC"/>
    <w:multiLevelType w:val="hybridMultilevel"/>
    <w:tmpl w:val="E5022C9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MingLiU" w:eastAsia="MingLiU" w:hAnsi="MingLiU" w:hint="eastAsia"/>
        <w:sz w:val="18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D1E72ED"/>
    <w:multiLevelType w:val="singleLevel"/>
    <w:tmpl w:val="6352AB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6F7D63E2"/>
    <w:multiLevelType w:val="hybridMultilevel"/>
    <w:tmpl w:val="8FA64032"/>
    <w:lvl w:ilvl="0" w:tplc="27CAB30C">
      <w:start w:val="1"/>
      <w:numFmt w:val="bullet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04090003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-"/>
      <w:lvlJc w:val="left"/>
      <w:pPr>
        <w:tabs>
          <w:tab w:val="num" w:pos="2232"/>
        </w:tabs>
        <w:ind w:left="2232" w:hanging="432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6D4545"/>
    <w:multiLevelType w:val="hybridMultilevel"/>
    <w:tmpl w:val="B5E0E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FE5DB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472DEE"/>
    <w:multiLevelType w:val="multilevel"/>
    <w:tmpl w:val="B4D6E67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upperRoman"/>
      <w:pStyle w:val="Heading2"/>
      <w:lvlText w:val="%2"/>
      <w:lvlJc w:val="left"/>
      <w:pPr>
        <w:tabs>
          <w:tab w:val="num" w:pos="6120"/>
        </w:tabs>
        <w:ind w:left="540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728" w:hanging="288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7E210F0E"/>
    <w:multiLevelType w:val="hybridMultilevel"/>
    <w:tmpl w:val="E2B030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3"/>
  </w:num>
  <w:num w:numId="3">
    <w:abstractNumId w:val="20"/>
  </w:num>
  <w:num w:numId="4">
    <w:abstractNumId w:val="0"/>
  </w:num>
  <w:num w:numId="5">
    <w:abstractNumId w:val="12"/>
  </w:num>
  <w:num w:numId="6">
    <w:abstractNumId w:val="13"/>
  </w:num>
  <w:num w:numId="7">
    <w:abstractNumId w:val="5"/>
  </w:num>
  <w:num w:numId="8">
    <w:abstractNumId w:val="22"/>
  </w:num>
  <w:num w:numId="9">
    <w:abstractNumId w:val="17"/>
  </w:num>
  <w:num w:numId="10">
    <w:abstractNumId w:val="6"/>
  </w:num>
  <w:num w:numId="11">
    <w:abstractNumId w:val="7"/>
  </w:num>
  <w:num w:numId="12">
    <w:abstractNumId w:val="18"/>
  </w:num>
  <w:num w:numId="13">
    <w:abstractNumId w:val="24"/>
  </w:num>
  <w:num w:numId="14">
    <w:abstractNumId w:val="4"/>
  </w:num>
  <w:num w:numId="15">
    <w:abstractNumId w:val="19"/>
  </w:num>
  <w:num w:numId="16">
    <w:abstractNumId w:val="21"/>
  </w:num>
  <w:num w:numId="17">
    <w:abstractNumId w:val="3"/>
  </w:num>
  <w:num w:numId="18">
    <w:abstractNumId w:val="10"/>
  </w:num>
  <w:num w:numId="19">
    <w:abstractNumId w:val="15"/>
  </w:num>
  <w:num w:numId="20">
    <w:abstractNumId w:val="16"/>
  </w:num>
  <w:num w:numId="21">
    <w:abstractNumId w:val="8"/>
  </w:num>
  <w:num w:numId="22">
    <w:abstractNumId w:val="9"/>
  </w:num>
  <w:num w:numId="23">
    <w:abstractNumId w:val="2"/>
  </w:num>
  <w:num w:numId="24">
    <w:abstractNumId w:val="14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hideGrammaticalErrors/>
  <w:activeWritingStyle w:appName="MSWord" w:lang="en-US" w:vendorID="64" w:dllVersion="131078" w:nlCheck="1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D6B"/>
    <w:rsid w:val="000008A4"/>
    <w:rsid w:val="00000C2E"/>
    <w:rsid w:val="000020F5"/>
    <w:rsid w:val="00005843"/>
    <w:rsid w:val="000067F1"/>
    <w:rsid w:val="00006B91"/>
    <w:rsid w:val="000107E6"/>
    <w:rsid w:val="00011668"/>
    <w:rsid w:val="000128FF"/>
    <w:rsid w:val="00012987"/>
    <w:rsid w:val="0001469E"/>
    <w:rsid w:val="000223C6"/>
    <w:rsid w:val="0002371A"/>
    <w:rsid w:val="000246D4"/>
    <w:rsid w:val="00024DA0"/>
    <w:rsid w:val="0002695A"/>
    <w:rsid w:val="000324D9"/>
    <w:rsid w:val="00032749"/>
    <w:rsid w:val="000329C9"/>
    <w:rsid w:val="0003490D"/>
    <w:rsid w:val="000349A0"/>
    <w:rsid w:val="00034F65"/>
    <w:rsid w:val="0003505E"/>
    <w:rsid w:val="00036A42"/>
    <w:rsid w:val="00037A83"/>
    <w:rsid w:val="00041403"/>
    <w:rsid w:val="00041A06"/>
    <w:rsid w:val="00045BD8"/>
    <w:rsid w:val="00046926"/>
    <w:rsid w:val="00047E8C"/>
    <w:rsid w:val="000502C6"/>
    <w:rsid w:val="0005182C"/>
    <w:rsid w:val="00051DD3"/>
    <w:rsid w:val="00052147"/>
    <w:rsid w:val="00052797"/>
    <w:rsid w:val="0005284A"/>
    <w:rsid w:val="00052CA0"/>
    <w:rsid w:val="00052F97"/>
    <w:rsid w:val="000533BC"/>
    <w:rsid w:val="00053C79"/>
    <w:rsid w:val="000553E6"/>
    <w:rsid w:val="00055477"/>
    <w:rsid w:val="000560CE"/>
    <w:rsid w:val="000566F7"/>
    <w:rsid w:val="00057A49"/>
    <w:rsid w:val="00060135"/>
    <w:rsid w:val="0006103F"/>
    <w:rsid w:val="00061865"/>
    <w:rsid w:val="00064165"/>
    <w:rsid w:val="000647D3"/>
    <w:rsid w:val="0006530D"/>
    <w:rsid w:val="000678CE"/>
    <w:rsid w:val="00070289"/>
    <w:rsid w:val="000715B0"/>
    <w:rsid w:val="00071DF3"/>
    <w:rsid w:val="00073357"/>
    <w:rsid w:val="000734A7"/>
    <w:rsid w:val="000737A4"/>
    <w:rsid w:val="000755DB"/>
    <w:rsid w:val="000832DE"/>
    <w:rsid w:val="00086C4B"/>
    <w:rsid w:val="00091700"/>
    <w:rsid w:val="000933AA"/>
    <w:rsid w:val="000936C3"/>
    <w:rsid w:val="000949B3"/>
    <w:rsid w:val="000951E8"/>
    <w:rsid w:val="000966A0"/>
    <w:rsid w:val="000A0069"/>
    <w:rsid w:val="000A1AC3"/>
    <w:rsid w:val="000A2F83"/>
    <w:rsid w:val="000A2FBE"/>
    <w:rsid w:val="000A3487"/>
    <w:rsid w:val="000A357E"/>
    <w:rsid w:val="000A5EAA"/>
    <w:rsid w:val="000B00D4"/>
    <w:rsid w:val="000B2023"/>
    <w:rsid w:val="000B66EF"/>
    <w:rsid w:val="000C3D81"/>
    <w:rsid w:val="000C4B9C"/>
    <w:rsid w:val="000C50DA"/>
    <w:rsid w:val="000C57AB"/>
    <w:rsid w:val="000C6C49"/>
    <w:rsid w:val="000C7085"/>
    <w:rsid w:val="000C71D5"/>
    <w:rsid w:val="000C7B5C"/>
    <w:rsid w:val="000D067C"/>
    <w:rsid w:val="000D0FEB"/>
    <w:rsid w:val="000D2112"/>
    <w:rsid w:val="000D4A28"/>
    <w:rsid w:val="000D589A"/>
    <w:rsid w:val="000E0342"/>
    <w:rsid w:val="000E23C2"/>
    <w:rsid w:val="000E34D8"/>
    <w:rsid w:val="000E6A34"/>
    <w:rsid w:val="000F0CB4"/>
    <w:rsid w:val="000F1D0F"/>
    <w:rsid w:val="000F3449"/>
    <w:rsid w:val="000F364E"/>
    <w:rsid w:val="000F4759"/>
    <w:rsid w:val="000F5C8D"/>
    <w:rsid w:val="000F6B23"/>
    <w:rsid w:val="000F728B"/>
    <w:rsid w:val="000F753C"/>
    <w:rsid w:val="000F770D"/>
    <w:rsid w:val="00100822"/>
    <w:rsid w:val="00101D65"/>
    <w:rsid w:val="00103954"/>
    <w:rsid w:val="00103CC8"/>
    <w:rsid w:val="00105C6C"/>
    <w:rsid w:val="00106793"/>
    <w:rsid w:val="00106DB6"/>
    <w:rsid w:val="00114297"/>
    <w:rsid w:val="001143C0"/>
    <w:rsid w:val="0011486B"/>
    <w:rsid w:val="00114D90"/>
    <w:rsid w:val="001156B6"/>
    <w:rsid w:val="0012071B"/>
    <w:rsid w:val="00122A4A"/>
    <w:rsid w:val="00125FFB"/>
    <w:rsid w:val="001260CD"/>
    <w:rsid w:val="00126EB2"/>
    <w:rsid w:val="0012795F"/>
    <w:rsid w:val="001317A7"/>
    <w:rsid w:val="00132983"/>
    <w:rsid w:val="00133E50"/>
    <w:rsid w:val="001347B0"/>
    <w:rsid w:val="00135255"/>
    <w:rsid w:val="001368AB"/>
    <w:rsid w:val="00136E23"/>
    <w:rsid w:val="00141E33"/>
    <w:rsid w:val="00143EBE"/>
    <w:rsid w:val="00145802"/>
    <w:rsid w:val="00147C36"/>
    <w:rsid w:val="001504D0"/>
    <w:rsid w:val="00150DBB"/>
    <w:rsid w:val="0015610B"/>
    <w:rsid w:val="00160505"/>
    <w:rsid w:val="00160DFC"/>
    <w:rsid w:val="00167E92"/>
    <w:rsid w:val="001708F0"/>
    <w:rsid w:val="00170A29"/>
    <w:rsid w:val="00171BA6"/>
    <w:rsid w:val="00172039"/>
    <w:rsid w:val="001734CF"/>
    <w:rsid w:val="001745BC"/>
    <w:rsid w:val="0017480F"/>
    <w:rsid w:val="00174B22"/>
    <w:rsid w:val="00175D25"/>
    <w:rsid w:val="0017608B"/>
    <w:rsid w:val="0017628F"/>
    <w:rsid w:val="00176C98"/>
    <w:rsid w:val="001774C0"/>
    <w:rsid w:val="0018063B"/>
    <w:rsid w:val="00183CB5"/>
    <w:rsid w:val="00187B27"/>
    <w:rsid w:val="0019038B"/>
    <w:rsid w:val="00190E8F"/>
    <w:rsid w:val="00190F38"/>
    <w:rsid w:val="0019178F"/>
    <w:rsid w:val="00192934"/>
    <w:rsid w:val="00193914"/>
    <w:rsid w:val="0019465B"/>
    <w:rsid w:val="001948CF"/>
    <w:rsid w:val="00194F3C"/>
    <w:rsid w:val="00196647"/>
    <w:rsid w:val="00196F48"/>
    <w:rsid w:val="00197F77"/>
    <w:rsid w:val="001A09A6"/>
    <w:rsid w:val="001A13F0"/>
    <w:rsid w:val="001A23E8"/>
    <w:rsid w:val="001A40D6"/>
    <w:rsid w:val="001A77E7"/>
    <w:rsid w:val="001B2CC5"/>
    <w:rsid w:val="001B51A1"/>
    <w:rsid w:val="001B5E1E"/>
    <w:rsid w:val="001B6DDE"/>
    <w:rsid w:val="001B7986"/>
    <w:rsid w:val="001B7C62"/>
    <w:rsid w:val="001C053A"/>
    <w:rsid w:val="001C08AA"/>
    <w:rsid w:val="001C2378"/>
    <w:rsid w:val="001C27B8"/>
    <w:rsid w:val="001C28BC"/>
    <w:rsid w:val="001C2D91"/>
    <w:rsid w:val="001C485C"/>
    <w:rsid w:val="001C4EEB"/>
    <w:rsid w:val="001D076E"/>
    <w:rsid w:val="001D0DFB"/>
    <w:rsid w:val="001D120F"/>
    <w:rsid w:val="001D184C"/>
    <w:rsid w:val="001D3149"/>
    <w:rsid w:val="001D35C8"/>
    <w:rsid w:val="001D4771"/>
    <w:rsid w:val="001E0868"/>
    <w:rsid w:val="001E0CC6"/>
    <w:rsid w:val="001E2829"/>
    <w:rsid w:val="001E48F0"/>
    <w:rsid w:val="001E4F7D"/>
    <w:rsid w:val="001E5996"/>
    <w:rsid w:val="001F427B"/>
    <w:rsid w:val="001F4A1C"/>
    <w:rsid w:val="001F6314"/>
    <w:rsid w:val="002005DE"/>
    <w:rsid w:val="00200784"/>
    <w:rsid w:val="00201DAB"/>
    <w:rsid w:val="002028BF"/>
    <w:rsid w:val="0020297E"/>
    <w:rsid w:val="00203203"/>
    <w:rsid w:val="002040AF"/>
    <w:rsid w:val="00205B19"/>
    <w:rsid w:val="00210103"/>
    <w:rsid w:val="002101FC"/>
    <w:rsid w:val="0021250B"/>
    <w:rsid w:val="00212B43"/>
    <w:rsid w:val="002134C4"/>
    <w:rsid w:val="002145F7"/>
    <w:rsid w:val="00215285"/>
    <w:rsid w:val="0021687B"/>
    <w:rsid w:val="00216CD4"/>
    <w:rsid w:val="00216F67"/>
    <w:rsid w:val="00221052"/>
    <w:rsid w:val="00223D32"/>
    <w:rsid w:val="002272BE"/>
    <w:rsid w:val="00230760"/>
    <w:rsid w:val="002318A3"/>
    <w:rsid w:val="00232AD9"/>
    <w:rsid w:val="00232C0B"/>
    <w:rsid w:val="002354FD"/>
    <w:rsid w:val="00235A95"/>
    <w:rsid w:val="00236909"/>
    <w:rsid w:val="00241584"/>
    <w:rsid w:val="00241ED5"/>
    <w:rsid w:val="00241FD1"/>
    <w:rsid w:val="00242E65"/>
    <w:rsid w:val="00243B98"/>
    <w:rsid w:val="0024595D"/>
    <w:rsid w:val="00250D90"/>
    <w:rsid w:val="0025403E"/>
    <w:rsid w:val="0025633A"/>
    <w:rsid w:val="00256857"/>
    <w:rsid w:val="00257037"/>
    <w:rsid w:val="002573F9"/>
    <w:rsid w:val="00262417"/>
    <w:rsid w:val="00264727"/>
    <w:rsid w:val="0026596F"/>
    <w:rsid w:val="00267FF2"/>
    <w:rsid w:val="00270208"/>
    <w:rsid w:val="0027237D"/>
    <w:rsid w:val="00272CAF"/>
    <w:rsid w:val="00273A44"/>
    <w:rsid w:val="00273C5E"/>
    <w:rsid w:val="0027518C"/>
    <w:rsid w:val="002757AA"/>
    <w:rsid w:val="00276157"/>
    <w:rsid w:val="002766FB"/>
    <w:rsid w:val="00276903"/>
    <w:rsid w:val="00276EF7"/>
    <w:rsid w:val="00280D3D"/>
    <w:rsid w:val="0028104B"/>
    <w:rsid w:val="002820D9"/>
    <w:rsid w:val="00285049"/>
    <w:rsid w:val="002857C0"/>
    <w:rsid w:val="00285A57"/>
    <w:rsid w:val="00285E82"/>
    <w:rsid w:val="0029263F"/>
    <w:rsid w:val="00294A36"/>
    <w:rsid w:val="0029543A"/>
    <w:rsid w:val="00296385"/>
    <w:rsid w:val="00296CCB"/>
    <w:rsid w:val="002970BB"/>
    <w:rsid w:val="002A1DC1"/>
    <w:rsid w:val="002A21C6"/>
    <w:rsid w:val="002A2D1B"/>
    <w:rsid w:val="002A4931"/>
    <w:rsid w:val="002A4EF8"/>
    <w:rsid w:val="002A7E62"/>
    <w:rsid w:val="002B0289"/>
    <w:rsid w:val="002B128F"/>
    <w:rsid w:val="002B13B3"/>
    <w:rsid w:val="002B191B"/>
    <w:rsid w:val="002B25EC"/>
    <w:rsid w:val="002B302C"/>
    <w:rsid w:val="002B3112"/>
    <w:rsid w:val="002B3C3D"/>
    <w:rsid w:val="002B55C4"/>
    <w:rsid w:val="002B6A18"/>
    <w:rsid w:val="002B7384"/>
    <w:rsid w:val="002B7CAE"/>
    <w:rsid w:val="002C2F23"/>
    <w:rsid w:val="002C4686"/>
    <w:rsid w:val="002D06CD"/>
    <w:rsid w:val="002D0E55"/>
    <w:rsid w:val="002D225A"/>
    <w:rsid w:val="002D3D58"/>
    <w:rsid w:val="002D409C"/>
    <w:rsid w:val="002D464F"/>
    <w:rsid w:val="002E0233"/>
    <w:rsid w:val="002E14C7"/>
    <w:rsid w:val="002E2A6A"/>
    <w:rsid w:val="002E3062"/>
    <w:rsid w:val="002E4E6C"/>
    <w:rsid w:val="002E568B"/>
    <w:rsid w:val="002E5F5F"/>
    <w:rsid w:val="002E723F"/>
    <w:rsid w:val="002F0EE3"/>
    <w:rsid w:val="002F764F"/>
    <w:rsid w:val="002F7DFC"/>
    <w:rsid w:val="003000BE"/>
    <w:rsid w:val="00300692"/>
    <w:rsid w:val="00301A4B"/>
    <w:rsid w:val="00301A54"/>
    <w:rsid w:val="00303D96"/>
    <w:rsid w:val="00305A80"/>
    <w:rsid w:val="00306226"/>
    <w:rsid w:val="003074C8"/>
    <w:rsid w:val="0031265C"/>
    <w:rsid w:val="00316B5D"/>
    <w:rsid w:val="00320433"/>
    <w:rsid w:val="00323322"/>
    <w:rsid w:val="003245E9"/>
    <w:rsid w:val="00324F5F"/>
    <w:rsid w:val="0032526B"/>
    <w:rsid w:val="003259E1"/>
    <w:rsid w:val="003317B7"/>
    <w:rsid w:val="00332FFB"/>
    <w:rsid w:val="003336FD"/>
    <w:rsid w:val="00333FAB"/>
    <w:rsid w:val="00336CF4"/>
    <w:rsid w:val="003417E0"/>
    <w:rsid w:val="00342193"/>
    <w:rsid w:val="00345D50"/>
    <w:rsid w:val="00346525"/>
    <w:rsid w:val="003501D7"/>
    <w:rsid w:val="003501F0"/>
    <w:rsid w:val="00351A95"/>
    <w:rsid w:val="003528DD"/>
    <w:rsid w:val="00353011"/>
    <w:rsid w:val="00353921"/>
    <w:rsid w:val="003539E7"/>
    <w:rsid w:val="00354536"/>
    <w:rsid w:val="003568B7"/>
    <w:rsid w:val="0035738D"/>
    <w:rsid w:val="003576F3"/>
    <w:rsid w:val="003616B7"/>
    <w:rsid w:val="0036236E"/>
    <w:rsid w:val="0036429C"/>
    <w:rsid w:val="00364537"/>
    <w:rsid w:val="0036499B"/>
    <w:rsid w:val="003656F0"/>
    <w:rsid w:val="00366FA4"/>
    <w:rsid w:val="0036755A"/>
    <w:rsid w:val="0036764C"/>
    <w:rsid w:val="00370124"/>
    <w:rsid w:val="00372D88"/>
    <w:rsid w:val="00372FEA"/>
    <w:rsid w:val="003732F7"/>
    <w:rsid w:val="00374085"/>
    <w:rsid w:val="0038222A"/>
    <w:rsid w:val="0038317D"/>
    <w:rsid w:val="00384B80"/>
    <w:rsid w:val="0038583D"/>
    <w:rsid w:val="00386882"/>
    <w:rsid w:val="00393D9B"/>
    <w:rsid w:val="00394191"/>
    <w:rsid w:val="003A0E18"/>
    <w:rsid w:val="003A182C"/>
    <w:rsid w:val="003A3F0B"/>
    <w:rsid w:val="003A42C1"/>
    <w:rsid w:val="003A589B"/>
    <w:rsid w:val="003A6585"/>
    <w:rsid w:val="003A7593"/>
    <w:rsid w:val="003B15D4"/>
    <w:rsid w:val="003B1D36"/>
    <w:rsid w:val="003B34A6"/>
    <w:rsid w:val="003B452F"/>
    <w:rsid w:val="003C0A69"/>
    <w:rsid w:val="003C2815"/>
    <w:rsid w:val="003C3948"/>
    <w:rsid w:val="003C3AC8"/>
    <w:rsid w:val="003C4CA0"/>
    <w:rsid w:val="003D0690"/>
    <w:rsid w:val="003D0CDE"/>
    <w:rsid w:val="003D14AC"/>
    <w:rsid w:val="003D1723"/>
    <w:rsid w:val="003D4BF3"/>
    <w:rsid w:val="003D53B7"/>
    <w:rsid w:val="003D5F06"/>
    <w:rsid w:val="003D61DF"/>
    <w:rsid w:val="003D620C"/>
    <w:rsid w:val="003D660F"/>
    <w:rsid w:val="003D661B"/>
    <w:rsid w:val="003D7BB8"/>
    <w:rsid w:val="003E0005"/>
    <w:rsid w:val="003E0009"/>
    <w:rsid w:val="003E0248"/>
    <w:rsid w:val="003E12B2"/>
    <w:rsid w:val="003E2E4B"/>
    <w:rsid w:val="003E3903"/>
    <w:rsid w:val="003E3EA9"/>
    <w:rsid w:val="003E4023"/>
    <w:rsid w:val="003E610F"/>
    <w:rsid w:val="003F068A"/>
    <w:rsid w:val="003F1A18"/>
    <w:rsid w:val="003F362D"/>
    <w:rsid w:val="003F3A87"/>
    <w:rsid w:val="003F4393"/>
    <w:rsid w:val="003F4465"/>
    <w:rsid w:val="003F6515"/>
    <w:rsid w:val="003F6CEA"/>
    <w:rsid w:val="00400CA8"/>
    <w:rsid w:val="00401B78"/>
    <w:rsid w:val="00402323"/>
    <w:rsid w:val="004025E9"/>
    <w:rsid w:val="00403D6B"/>
    <w:rsid w:val="00404CE3"/>
    <w:rsid w:val="004106F7"/>
    <w:rsid w:val="00410944"/>
    <w:rsid w:val="004109A5"/>
    <w:rsid w:val="0041183A"/>
    <w:rsid w:val="004118DA"/>
    <w:rsid w:val="0041699A"/>
    <w:rsid w:val="00420C6E"/>
    <w:rsid w:val="00426FD6"/>
    <w:rsid w:val="004272D5"/>
    <w:rsid w:val="00427F6B"/>
    <w:rsid w:val="004305CE"/>
    <w:rsid w:val="00430765"/>
    <w:rsid w:val="00431B6F"/>
    <w:rsid w:val="00431F51"/>
    <w:rsid w:val="004323AB"/>
    <w:rsid w:val="00432D1C"/>
    <w:rsid w:val="00433943"/>
    <w:rsid w:val="0043473F"/>
    <w:rsid w:val="004363E5"/>
    <w:rsid w:val="00441E3F"/>
    <w:rsid w:val="00442A91"/>
    <w:rsid w:val="004457E3"/>
    <w:rsid w:val="00446073"/>
    <w:rsid w:val="00447A21"/>
    <w:rsid w:val="00452C20"/>
    <w:rsid w:val="004537BF"/>
    <w:rsid w:val="00454194"/>
    <w:rsid w:val="004556D2"/>
    <w:rsid w:val="00456860"/>
    <w:rsid w:val="004607D6"/>
    <w:rsid w:val="00461DF2"/>
    <w:rsid w:val="00462E93"/>
    <w:rsid w:val="004630BE"/>
    <w:rsid w:val="004643DB"/>
    <w:rsid w:val="004659AD"/>
    <w:rsid w:val="004660D8"/>
    <w:rsid w:val="0047064E"/>
    <w:rsid w:val="00470906"/>
    <w:rsid w:val="00473101"/>
    <w:rsid w:val="004735E8"/>
    <w:rsid w:val="00474969"/>
    <w:rsid w:val="00476C93"/>
    <w:rsid w:val="0048212A"/>
    <w:rsid w:val="00482DFA"/>
    <w:rsid w:val="004852C4"/>
    <w:rsid w:val="00485C51"/>
    <w:rsid w:val="00487A54"/>
    <w:rsid w:val="00491418"/>
    <w:rsid w:val="004928BA"/>
    <w:rsid w:val="00492F62"/>
    <w:rsid w:val="0049371A"/>
    <w:rsid w:val="004941D6"/>
    <w:rsid w:val="0049460F"/>
    <w:rsid w:val="00497D44"/>
    <w:rsid w:val="004A021D"/>
    <w:rsid w:val="004A25B2"/>
    <w:rsid w:val="004A2DC9"/>
    <w:rsid w:val="004A2E24"/>
    <w:rsid w:val="004A375E"/>
    <w:rsid w:val="004A71A8"/>
    <w:rsid w:val="004B0610"/>
    <w:rsid w:val="004B1A98"/>
    <w:rsid w:val="004B3EC7"/>
    <w:rsid w:val="004B4A40"/>
    <w:rsid w:val="004B4CD4"/>
    <w:rsid w:val="004B6255"/>
    <w:rsid w:val="004B6746"/>
    <w:rsid w:val="004B682D"/>
    <w:rsid w:val="004B70CA"/>
    <w:rsid w:val="004C0A3E"/>
    <w:rsid w:val="004C0C42"/>
    <w:rsid w:val="004C1ADF"/>
    <w:rsid w:val="004C1E83"/>
    <w:rsid w:val="004C364E"/>
    <w:rsid w:val="004C55CC"/>
    <w:rsid w:val="004C74A2"/>
    <w:rsid w:val="004D4F06"/>
    <w:rsid w:val="004D6DFB"/>
    <w:rsid w:val="004D7273"/>
    <w:rsid w:val="004E01BF"/>
    <w:rsid w:val="004E0895"/>
    <w:rsid w:val="004E0C90"/>
    <w:rsid w:val="004E178A"/>
    <w:rsid w:val="004E2AFC"/>
    <w:rsid w:val="004E375A"/>
    <w:rsid w:val="004E53A5"/>
    <w:rsid w:val="004E5EBC"/>
    <w:rsid w:val="004F22CD"/>
    <w:rsid w:val="004F54E2"/>
    <w:rsid w:val="004F7446"/>
    <w:rsid w:val="004F77B0"/>
    <w:rsid w:val="00500B81"/>
    <w:rsid w:val="00503AB9"/>
    <w:rsid w:val="005057D1"/>
    <w:rsid w:val="0050691D"/>
    <w:rsid w:val="00506B46"/>
    <w:rsid w:val="00507A4A"/>
    <w:rsid w:val="00507D6B"/>
    <w:rsid w:val="00510B62"/>
    <w:rsid w:val="00510EA7"/>
    <w:rsid w:val="00511D45"/>
    <w:rsid w:val="00516AC1"/>
    <w:rsid w:val="005204F1"/>
    <w:rsid w:val="005215D9"/>
    <w:rsid w:val="005226B7"/>
    <w:rsid w:val="00526550"/>
    <w:rsid w:val="00527130"/>
    <w:rsid w:val="00527F48"/>
    <w:rsid w:val="00530F81"/>
    <w:rsid w:val="005310AC"/>
    <w:rsid w:val="0053152A"/>
    <w:rsid w:val="00532915"/>
    <w:rsid w:val="005347FF"/>
    <w:rsid w:val="00535205"/>
    <w:rsid w:val="005363BC"/>
    <w:rsid w:val="00537AF9"/>
    <w:rsid w:val="00540D50"/>
    <w:rsid w:val="00540DAF"/>
    <w:rsid w:val="00542A0E"/>
    <w:rsid w:val="00544605"/>
    <w:rsid w:val="005476D6"/>
    <w:rsid w:val="005507F8"/>
    <w:rsid w:val="005513E9"/>
    <w:rsid w:val="00552DE3"/>
    <w:rsid w:val="00553E9C"/>
    <w:rsid w:val="00554FCE"/>
    <w:rsid w:val="005571F7"/>
    <w:rsid w:val="00560E5F"/>
    <w:rsid w:val="00561593"/>
    <w:rsid w:val="00561D76"/>
    <w:rsid w:val="00562616"/>
    <w:rsid w:val="00562A50"/>
    <w:rsid w:val="005630BC"/>
    <w:rsid w:val="005631F1"/>
    <w:rsid w:val="00564E8C"/>
    <w:rsid w:val="00565C3B"/>
    <w:rsid w:val="00566255"/>
    <w:rsid w:val="00567E39"/>
    <w:rsid w:val="00570E80"/>
    <w:rsid w:val="005732B0"/>
    <w:rsid w:val="005746B8"/>
    <w:rsid w:val="00574985"/>
    <w:rsid w:val="00576C51"/>
    <w:rsid w:val="00576C8E"/>
    <w:rsid w:val="0058003D"/>
    <w:rsid w:val="005813C5"/>
    <w:rsid w:val="00582041"/>
    <w:rsid w:val="005830D3"/>
    <w:rsid w:val="0058513E"/>
    <w:rsid w:val="00585627"/>
    <w:rsid w:val="00586289"/>
    <w:rsid w:val="00586474"/>
    <w:rsid w:val="0058716E"/>
    <w:rsid w:val="00590F35"/>
    <w:rsid w:val="005916C0"/>
    <w:rsid w:val="005921BA"/>
    <w:rsid w:val="00592E96"/>
    <w:rsid w:val="00597C92"/>
    <w:rsid w:val="005A0429"/>
    <w:rsid w:val="005A1566"/>
    <w:rsid w:val="005A1693"/>
    <w:rsid w:val="005A4412"/>
    <w:rsid w:val="005A6C60"/>
    <w:rsid w:val="005A7B04"/>
    <w:rsid w:val="005B52BA"/>
    <w:rsid w:val="005B7191"/>
    <w:rsid w:val="005C0073"/>
    <w:rsid w:val="005C042A"/>
    <w:rsid w:val="005C1387"/>
    <w:rsid w:val="005C2E22"/>
    <w:rsid w:val="005C2E4F"/>
    <w:rsid w:val="005C36A9"/>
    <w:rsid w:val="005C4344"/>
    <w:rsid w:val="005C4D31"/>
    <w:rsid w:val="005C6B0B"/>
    <w:rsid w:val="005D0A1A"/>
    <w:rsid w:val="005D0F4B"/>
    <w:rsid w:val="005D209F"/>
    <w:rsid w:val="005D437C"/>
    <w:rsid w:val="005D7867"/>
    <w:rsid w:val="005D7EBE"/>
    <w:rsid w:val="005D7F4A"/>
    <w:rsid w:val="005E15BB"/>
    <w:rsid w:val="005E2169"/>
    <w:rsid w:val="005E29FE"/>
    <w:rsid w:val="005E43EF"/>
    <w:rsid w:val="005E542F"/>
    <w:rsid w:val="005E5567"/>
    <w:rsid w:val="005F0576"/>
    <w:rsid w:val="005F2929"/>
    <w:rsid w:val="005F357F"/>
    <w:rsid w:val="005F3732"/>
    <w:rsid w:val="005F40E4"/>
    <w:rsid w:val="005F6172"/>
    <w:rsid w:val="00600DB2"/>
    <w:rsid w:val="00604C1F"/>
    <w:rsid w:val="00606D2F"/>
    <w:rsid w:val="00607361"/>
    <w:rsid w:val="0060745C"/>
    <w:rsid w:val="006111EA"/>
    <w:rsid w:val="00613D2C"/>
    <w:rsid w:val="00614F8A"/>
    <w:rsid w:val="00617815"/>
    <w:rsid w:val="0062173C"/>
    <w:rsid w:val="00621F51"/>
    <w:rsid w:val="0062210B"/>
    <w:rsid w:val="00623311"/>
    <w:rsid w:val="006235EC"/>
    <w:rsid w:val="00624A60"/>
    <w:rsid w:val="00624F99"/>
    <w:rsid w:val="00626B07"/>
    <w:rsid w:val="0063030E"/>
    <w:rsid w:val="00631485"/>
    <w:rsid w:val="00631993"/>
    <w:rsid w:val="00632CE4"/>
    <w:rsid w:val="00632D88"/>
    <w:rsid w:val="006342C5"/>
    <w:rsid w:val="0063439E"/>
    <w:rsid w:val="006347E2"/>
    <w:rsid w:val="006358E7"/>
    <w:rsid w:val="00636EC8"/>
    <w:rsid w:val="00637F0E"/>
    <w:rsid w:val="006408B0"/>
    <w:rsid w:val="00640A37"/>
    <w:rsid w:val="006424CF"/>
    <w:rsid w:val="00642F1A"/>
    <w:rsid w:val="00644B6B"/>
    <w:rsid w:val="00647073"/>
    <w:rsid w:val="006471D2"/>
    <w:rsid w:val="00650531"/>
    <w:rsid w:val="00650A76"/>
    <w:rsid w:val="0065141A"/>
    <w:rsid w:val="00653587"/>
    <w:rsid w:val="00654194"/>
    <w:rsid w:val="0065498B"/>
    <w:rsid w:val="00654F25"/>
    <w:rsid w:val="006553DB"/>
    <w:rsid w:val="0065580B"/>
    <w:rsid w:val="006561D4"/>
    <w:rsid w:val="0065634B"/>
    <w:rsid w:val="00657352"/>
    <w:rsid w:val="006576AF"/>
    <w:rsid w:val="00663CA3"/>
    <w:rsid w:val="006646A8"/>
    <w:rsid w:val="00664F09"/>
    <w:rsid w:val="00674944"/>
    <w:rsid w:val="006771A9"/>
    <w:rsid w:val="00677FA6"/>
    <w:rsid w:val="00682BE6"/>
    <w:rsid w:val="00682D8A"/>
    <w:rsid w:val="00682DCD"/>
    <w:rsid w:val="00683BD8"/>
    <w:rsid w:val="00684704"/>
    <w:rsid w:val="00686621"/>
    <w:rsid w:val="006907E1"/>
    <w:rsid w:val="00691AE5"/>
    <w:rsid w:val="0069217E"/>
    <w:rsid w:val="006979ED"/>
    <w:rsid w:val="00697C45"/>
    <w:rsid w:val="006A0BDD"/>
    <w:rsid w:val="006A178E"/>
    <w:rsid w:val="006A2302"/>
    <w:rsid w:val="006A3AC0"/>
    <w:rsid w:val="006A3F97"/>
    <w:rsid w:val="006A4308"/>
    <w:rsid w:val="006A5032"/>
    <w:rsid w:val="006A580B"/>
    <w:rsid w:val="006A6817"/>
    <w:rsid w:val="006A7A56"/>
    <w:rsid w:val="006B04C1"/>
    <w:rsid w:val="006B0B60"/>
    <w:rsid w:val="006B1072"/>
    <w:rsid w:val="006B2E94"/>
    <w:rsid w:val="006B3946"/>
    <w:rsid w:val="006B5520"/>
    <w:rsid w:val="006B617F"/>
    <w:rsid w:val="006C2C7D"/>
    <w:rsid w:val="006C2F44"/>
    <w:rsid w:val="006C3136"/>
    <w:rsid w:val="006C4844"/>
    <w:rsid w:val="006C5AEB"/>
    <w:rsid w:val="006C6EDE"/>
    <w:rsid w:val="006D06B2"/>
    <w:rsid w:val="006D1770"/>
    <w:rsid w:val="006D1FED"/>
    <w:rsid w:val="006D25C7"/>
    <w:rsid w:val="006D4C2E"/>
    <w:rsid w:val="006D7789"/>
    <w:rsid w:val="006E2B07"/>
    <w:rsid w:val="006E42B1"/>
    <w:rsid w:val="006E60A6"/>
    <w:rsid w:val="006F3A59"/>
    <w:rsid w:val="006F5613"/>
    <w:rsid w:val="0070002F"/>
    <w:rsid w:val="007002FC"/>
    <w:rsid w:val="007016F1"/>
    <w:rsid w:val="00705035"/>
    <w:rsid w:val="00706C92"/>
    <w:rsid w:val="00707AFF"/>
    <w:rsid w:val="00712A79"/>
    <w:rsid w:val="00713A11"/>
    <w:rsid w:val="007169CE"/>
    <w:rsid w:val="00717395"/>
    <w:rsid w:val="007214CA"/>
    <w:rsid w:val="00722CB9"/>
    <w:rsid w:val="007249BD"/>
    <w:rsid w:val="00724E5E"/>
    <w:rsid w:val="00730A59"/>
    <w:rsid w:val="0073145D"/>
    <w:rsid w:val="007327C5"/>
    <w:rsid w:val="00735897"/>
    <w:rsid w:val="00736F94"/>
    <w:rsid w:val="00737982"/>
    <w:rsid w:val="00741E3E"/>
    <w:rsid w:val="007420BD"/>
    <w:rsid w:val="00747D24"/>
    <w:rsid w:val="00750D12"/>
    <w:rsid w:val="00752523"/>
    <w:rsid w:val="007527A2"/>
    <w:rsid w:val="00752BC4"/>
    <w:rsid w:val="00753D4A"/>
    <w:rsid w:val="00754732"/>
    <w:rsid w:val="00755541"/>
    <w:rsid w:val="00756B0D"/>
    <w:rsid w:val="00757AE9"/>
    <w:rsid w:val="00761F0B"/>
    <w:rsid w:val="0076406E"/>
    <w:rsid w:val="00765049"/>
    <w:rsid w:val="00767BD6"/>
    <w:rsid w:val="00767BDC"/>
    <w:rsid w:val="0077065B"/>
    <w:rsid w:val="00770B72"/>
    <w:rsid w:val="007735D8"/>
    <w:rsid w:val="00773B3A"/>
    <w:rsid w:val="00776D8C"/>
    <w:rsid w:val="00777856"/>
    <w:rsid w:val="00777E19"/>
    <w:rsid w:val="007813DC"/>
    <w:rsid w:val="007814F4"/>
    <w:rsid w:val="00784452"/>
    <w:rsid w:val="00786724"/>
    <w:rsid w:val="007900BB"/>
    <w:rsid w:val="00790649"/>
    <w:rsid w:val="00790B96"/>
    <w:rsid w:val="0079144A"/>
    <w:rsid w:val="00793457"/>
    <w:rsid w:val="007954F7"/>
    <w:rsid w:val="00797524"/>
    <w:rsid w:val="00797563"/>
    <w:rsid w:val="007975C0"/>
    <w:rsid w:val="007A0D0E"/>
    <w:rsid w:val="007A36B3"/>
    <w:rsid w:val="007A36F3"/>
    <w:rsid w:val="007A6BC6"/>
    <w:rsid w:val="007B0A92"/>
    <w:rsid w:val="007B1FDD"/>
    <w:rsid w:val="007B2F8E"/>
    <w:rsid w:val="007B3632"/>
    <w:rsid w:val="007B51C0"/>
    <w:rsid w:val="007B72FB"/>
    <w:rsid w:val="007B7464"/>
    <w:rsid w:val="007C029E"/>
    <w:rsid w:val="007C16E8"/>
    <w:rsid w:val="007C4819"/>
    <w:rsid w:val="007C644E"/>
    <w:rsid w:val="007C722E"/>
    <w:rsid w:val="007C76B7"/>
    <w:rsid w:val="007C783E"/>
    <w:rsid w:val="007D09F1"/>
    <w:rsid w:val="007D0CEB"/>
    <w:rsid w:val="007D1FEE"/>
    <w:rsid w:val="007D2719"/>
    <w:rsid w:val="007D3281"/>
    <w:rsid w:val="007D6FDF"/>
    <w:rsid w:val="007D7A89"/>
    <w:rsid w:val="007E08DD"/>
    <w:rsid w:val="007E13CD"/>
    <w:rsid w:val="007E14DD"/>
    <w:rsid w:val="007E16B2"/>
    <w:rsid w:val="007E1D74"/>
    <w:rsid w:val="007E29BB"/>
    <w:rsid w:val="007E2F2E"/>
    <w:rsid w:val="007E41C7"/>
    <w:rsid w:val="007E4552"/>
    <w:rsid w:val="007E49E4"/>
    <w:rsid w:val="007E4D32"/>
    <w:rsid w:val="007E5533"/>
    <w:rsid w:val="007E5EFD"/>
    <w:rsid w:val="007E6D24"/>
    <w:rsid w:val="007E6DE9"/>
    <w:rsid w:val="007E7DFE"/>
    <w:rsid w:val="007F0F8C"/>
    <w:rsid w:val="007F1203"/>
    <w:rsid w:val="007F26ED"/>
    <w:rsid w:val="007F2B42"/>
    <w:rsid w:val="007F2D36"/>
    <w:rsid w:val="007F39AB"/>
    <w:rsid w:val="007F615C"/>
    <w:rsid w:val="007F774E"/>
    <w:rsid w:val="00800926"/>
    <w:rsid w:val="00801418"/>
    <w:rsid w:val="00802402"/>
    <w:rsid w:val="00802952"/>
    <w:rsid w:val="00802A81"/>
    <w:rsid w:val="00803F20"/>
    <w:rsid w:val="008048B7"/>
    <w:rsid w:val="00806C9B"/>
    <w:rsid w:val="00810230"/>
    <w:rsid w:val="0081117C"/>
    <w:rsid w:val="0081167C"/>
    <w:rsid w:val="008133AB"/>
    <w:rsid w:val="00813CA5"/>
    <w:rsid w:val="0081513A"/>
    <w:rsid w:val="00820037"/>
    <w:rsid w:val="00821388"/>
    <w:rsid w:val="00821DCF"/>
    <w:rsid w:val="00822D07"/>
    <w:rsid w:val="00823B5B"/>
    <w:rsid w:val="00824182"/>
    <w:rsid w:val="008255A4"/>
    <w:rsid w:val="008277F7"/>
    <w:rsid w:val="008310F9"/>
    <w:rsid w:val="00831B94"/>
    <w:rsid w:val="00831F35"/>
    <w:rsid w:val="00832917"/>
    <w:rsid w:val="008337D8"/>
    <w:rsid w:val="008349D3"/>
    <w:rsid w:val="00836421"/>
    <w:rsid w:val="008365E3"/>
    <w:rsid w:val="008401BA"/>
    <w:rsid w:val="00847724"/>
    <w:rsid w:val="008500F0"/>
    <w:rsid w:val="00853229"/>
    <w:rsid w:val="008538AF"/>
    <w:rsid w:val="00854F54"/>
    <w:rsid w:val="00855D7B"/>
    <w:rsid w:val="00855EBA"/>
    <w:rsid w:val="0085743E"/>
    <w:rsid w:val="00860CA1"/>
    <w:rsid w:val="00861738"/>
    <w:rsid w:val="008619FE"/>
    <w:rsid w:val="008631D5"/>
    <w:rsid w:val="00864653"/>
    <w:rsid w:val="00864965"/>
    <w:rsid w:val="00864AC4"/>
    <w:rsid w:val="00864C3B"/>
    <w:rsid w:val="00866F72"/>
    <w:rsid w:val="0086737B"/>
    <w:rsid w:val="00867973"/>
    <w:rsid w:val="00867B6E"/>
    <w:rsid w:val="00870AEA"/>
    <w:rsid w:val="008721BA"/>
    <w:rsid w:val="0087370E"/>
    <w:rsid w:val="00874349"/>
    <w:rsid w:val="008753BA"/>
    <w:rsid w:val="008756FB"/>
    <w:rsid w:val="00881C48"/>
    <w:rsid w:val="00882A3B"/>
    <w:rsid w:val="00882C62"/>
    <w:rsid w:val="00882D3E"/>
    <w:rsid w:val="00884A35"/>
    <w:rsid w:val="008866F1"/>
    <w:rsid w:val="00893539"/>
    <w:rsid w:val="0089625C"/>
    <w:rsid w:val="00896E59"/>
    <w:rsid w:val="0089799D"/>
    <w:rsid w:val="008A1B79"/>
    <w:rsid w:val="008A2D50"/>
    <w:rsid w:val="008A2EF2"/>
    <w:rsid w:val="008A3787"/>
    <w:rsid w:val="008A4786"/>
    <w:rsid w:val="008A5B03"/>
    <w:rsid w:val="008A6354"/>
    <w:rsid w:val="008A73BA"/>
    <w:rsid w:val="008A7AC1"/>
    <w:rsid w:val="008B0D3D"/>
    <w:rsid w:val="008B2D72"/>
    <w:rsid w:val="008B2E43"/>
    <w:rsid w:val="008B3305"/>
    <w:rsid w:val="008B3C1E"/>
    <w:rsid w:val="008B40DF"/>
    <w:rsid w:val="008B4ABA"/>
    <w:rsid w:val="008B4E4E"/>
    <w:rsid w:val="008B4EE7"/>
    <w:rsid w:val="008B58E0"/>
    <w:rsid w:val="008B6884"/>
    <w:rsid w:val="008B7280"/>
    <w:rsid w:val="008B7D95"/>
    <w:rsid w:val="008C434E"/>
    <w:rsid w:val="008C4C52"/>
    <w:rsid w:val="008C50CE"/>
    <w:rsid w:val="008C556F"/>
    <w:rsid w:val="008C5F20"/>
    <w:rsid w:val="008D21D4"/>
    <w:rsid w:val="008D2FC7"/>
    <w:rsid w:val="008D31F0"/>
    <w:rsid w:val="008D39B0"/>
    <w:rsid w:val="008D4603"/>
    <w:rsid w:val="008D6634"/>
    <w:rsid w:val="008E34C3"/>
    <w:rsid w:val="008E4060"/>
    <w:rsid w:val="008E504C"/>
    <w:rsid w:val="008E5BCB"/>
    <w:rsid w:val="008E7AE7"/>
    <w:rsid w:val="008F1363"/>
    <w:rsid w:val="008F1F00"/>
    <w:rsid w:val="008F1F4D"/>
    <w:rsid w:val="008F20EA"/>
    <w:rsid w:val="008F31C9"/>
    <w:rsid w:val="008F341A"/>
    <w:rsid w:val="008F667F"/>
    <w:rsid w:val="008F74FC"/>
    <w:rsid w:val="008F7933"/>
    <w:rsid w:val="009007C9"/>
    <w:rsid w:val="00901B89"/>
    <w:rsid w:val="00901F45"/>
    <w:rsid w:val="00902DDC"/>
    <w:rsid w:val="009049BF"/>
    <w:rsid w:val="00910020"/>
    <w:rsid w:val="00910D75"/>
    <w:rsid w:val="00911534"/>
    <w:rsid w:val="00912709"/>
    <w:rsid w:val="009144FE"/>
    <w:rsid w:val="0091510C"/>
    <w:rsid w:val="00915F38"/>
    <w:rsid w:val="00920111"/>
    <w:rsid w:val="00920383"/>
    <w:rsid w:val="00921221"/>
    <w:rsid w:val="009212E3"/>
    <w:rsid w:val="00921A8E"/>
    <w:rsid w:val="00923C57"/>
    <w:rsid w:val="009248CA"/>
    <w:rsid w:val="00924F2C"/>
    <w:rsid w:val="00925A91"/>
    <w:rsid w:val="0092635E"/>
    <w:rsid w:val="009267BD"/>
    <w:rsid w:val="0092791B"/>
    <w:rsid w:val="009307C4"/>
    <w:rsid w:val="00931440"/>
    <w:rsid w:val="00932589"/>
    <w:rsid w:val="00934F00"/>
    <w:rsid w:val="0093663E"/>
    <w:rsid w:val="00936660"/>
    <w:rsid w:val="00940844"/>
    <w:rsid w:val="00941379"/>
    <w:rsid w:val="009421FF"/>
    <w:rsid w:val="00943B56"/>
    <w:rsid w:val="00944EF9"/>
    <w:rsid w:val="00951278"/>
    <w:rsid w:val="00952605"/>
    <w:rsid w:val="00954BA6"/>
    <w:rsid w:val="00955F5F"/>
    <w:rsid w:val="00956348"/>
    <w:rsid w:val="0095685D"/>
    <w:rsid w:val="00960273"/>
    <w:rsid w:val="00961DB1"/>
    <w:rsid w:val="0096216D"/>
    <w:rsid w:val="00963923"/>
    <w:rsid w:val="00964644"/>
    <w:rsid w:val="00965E17"/>
    <w:rsid w:val="0096632E"/>
    <w:rsid w:val="0096692A"/>
    <w:rsid w:val="00966F09"/>
    <w:rsid w:val="00967953"/>
    <w:rsid w:val="00970A13"/>
    <w:rsid w:val="009750CD"/>
    <w:rsid w:val="009770DF"/>
    <w:rsid w:val="00980045"/>
    <w:rsid w:val="00981ADD"/>
    <w:rsid w:val="00981DA5"/>
    <w:rsid w:val="0098232B"/>
    <w:rsid w:val="00983AFB"/>
    <w:rsid w:val="00985D3F"/>
    <w:rsid w:val="00987312"/>
    <w:rsid w:val="00990A63"/>
    <w:rsid w:val="00991342"/>
    <w:rsid w:val="00992232"/>
    <w:rsid w:val="009933E8"/>
    <w:rsid w:val="00994656"/>
    <w:rsid w:val="00994BE0"/>
    <w:rsid w:val="00995E34"/>
    <w:rsid w:val="00996B73"/>
    <w:rsid w:val="00997966"/>
    <w:rsid w:val="009A0063"/>
    <w:rsid w:val="009A057C"/>
    <w:rsid w:val="009A063B"/>
    <w:rsid w:val="009A23A8"/>
    <w:rsid w:val="009A2B2E"/>
    <w:rsid w:val="009A42B5"/>
    <w:rsid w:val="009A57BC"/>
    <w:rsid w:val="009A73F6"/>
    <w:rsid w:val="009A7C72"/>
    <w:rsid w:val="009B15E2"/>
    <w:rsid w:val="009B1AD2"/>
    <w:rsid w:val="009B1FEC"/>
    <w:rsid w:val="009B2E20"/>
    <w:rsid w:val="009B7F5C"/>
    <w:rsid w:val="009C044C"/>
    <w:rsid w:val="009C1680"/>
    <w:rsid w:val="009C6B87"/>
    <w:rsid w:val="009C7D90"/>
    <w:rsid w:val="009D04D4"/>
    <w:rsid w:val="009D1B5F"/>
    <w:rsid w:val="009D3420"/>
    <w:rsid w:val="009D3FEA"/>
    <w:rsid w:val="009D4C40"/>
    <w:rsid w:val="009D6451"/>
    <w:rsid w:val="009D7686"/>
    <w:rsid w:val="009E00C3"/>
    <w:rsid w:val="009E01B6"/>
    <w:rsid w:val="009E3FEC"/>
    <w:rsid w:val="009E4668"/>
    <w:rsid w:val="009F0298"/>
    <w:rsid w:val="009F1798"/>
    <w:rsid w:val="009F189B"/>
    <w:rsid w:val="009F1C12"/>
    <w:rsid w:val="009F28CB"/>
    <w:rsid w:val="009F3A39"/>
    <w:rsid w:val="009F4596"/>
    <w:rsid w:val="009F4E95"/>
    <w:rsid w:val="00A00221"/>
    <w:rsid w:val="00A00340"/>
    <w:rsid w:val="00A01C08"/>
    <w:rsid w:val="00A02D2E"/>
    <w:rsid w:val="00A03B85"/>
    <w:rsid w:val="00A0452A"/>
    <w:rsid w:val="00A04CEA"/>
    <w:rsid w:val="00A06129"/>
    <w:rsid w:val="00A06D33"/>
    <w:rsid w:val="00A07E55"/>
    <w:rsid w:val="00A145E1"/>
    <w:rsid w:val="00A147AB"/>
    <w:rsid w:val="00A149CF"/>
    <w:rsid w:val="00A158D8"/>
    <w:rsid w:val="00A17B7C"/>
    <w:rsid w:val="00A202FE"/>
    <w:rsid w:val="00A20BA1"/>
    <w:rsid w:val="00A2228E"/>
    <w:rsid w:val="00A22AE7"/>
    <w:rsid w:val="00A22B12"/>
    <w:rsid w:val="00A22E52"/>
    <w:rsid w:val="00A2441A"/>
    <w:rsid w:val="00A25C6A"/>
    <w:rsid w:val="00A26567"/>
    <w:rsid w:val="00A26A59"/>
    <w:rsid w:val="00A26D29"/>
    <w:rsid w:val="00A26D54"/>
    <w:rsid w:val="00A2753D"/>
    <w:rsid w:val="00A275E0"/>
    <w:rsid w:val="00A30019"/>
    <w:rsid w:val="00A30F1B"/>
    <w:rsid w:val="00A3188C"/>
    <w:rsid w:val="00A324CC"/>
    <w:rsid w:val="00A33681"/>
    <w:rsid w:val="00A34553"/>
    <w:rsid w:val="00A361F8"/>
    <w:rsid w:val="00A43A4F"/>
    <w:rsid w:val="00A463FF"/>
    <w:rsid w:val="00A47F31"/>
    <w:rsid w:val="00A501CA"/>
    <w:rsid w:val="00A50AD5"/>
    <w:rsid w:val="00A5182B"/>
    <w:rsid w:val="00A54796"/>
    <w:rsid w:val="00A6164E"/>
    <w:rsid w:val="00A61A3C"/>
    <w:rsid w:val="00A63198"/>
    <w:rsid w:val="00A636F9"/>
    <w:rsid w:val="00A63848"/>
    <w:rsid w:val="00A6413D"/>
    <w:rsid w:val="00A64708"/>
    <w:rsid w:val="00A66284"/>
    <w:rsid w:val="00A662F9"/>
    <w:rsid w:val="00A66CED"/>
    <w:rsid w:val="00A706A1"/>
    <w:rsid w:val="00A72200"/>
    <w:rsid w:val="00A72E9E"/>
    <w:rsid w:val="00A738B4"/>
    <w:rsid w:val="00A74080"/>
    <w:rsid w:val="00A7431D"/>
    <w:rsid w:val="00A74CB8"/>
    <w:rsid w:val="00A75865"/>
    <w:rsid w:val="00A76223"/>
    <w:rsid w:val="00A76391"/>
    <w:rsid w:val="00A80A40"/>
    <w:rsid w:val="00A8140D"/>
    <w:rsid w:val="00A81D77"/>
    <w:rsid w:val="00A81D85"/>
    <w:rsid w:val="00A8243A"/>
    <w:rsid w:val="00A82DD2"/>
    <w:rsid w:val="00A8477D"/>
    <w:rsid w:val="00A849C5"/>
    <w:rsid w:val="00A84F16"/>
    <w:rsid w:val="00A85528"/>
    <w:rsid w:val="00A8563D"/>
    <w:rsid w:val="00A9058E"/>
    <w:rsid w:val="00A9076C"/>
    <w:rsid w:val="00A912DB"/>
    <w:rsid w:val="00A91B7F"/>
    <w:rsid w:val="00A94220"/>
    <w:rsid w:val="00A96771"/>
    <w:rsid w:val="00A97C92"/>
    <w:rsid w:val="00AA0A34"/>
    <w:rsid w:val="00AA2A58"/>
    <w:rsid w:val="00AA2EFE"/>
    <w:rsid w:val="00AA2F8E"/>
    <w:rsid w:val="00AA3656"/>
    <w:rsid w:val="00AA3E2D"/>
    <w:rsid w:val="00AA4D69"/>
    <w:rsid w:val="00AA570B"/>
    <w:rsid w:val="00AA6F07"/>
    <w:rsid w:val="00AB0641"/>
    <w:rsid w:val="00AB11DC"/>
    <w:rsid w:val="00AB14AA"/>
    <w:rsid w:val="00AB18E6"/>
    <w:rsid w:val="00AB20D2"/>
    <w:rsid w:val="00AB5428"/>
    <w:rsid w:val="00AB6955"/>
    <w:rsid w:val="00AC44B3"/>
    <w:rsid w:val="00AC462C"/>
    <w:rsid w:val="00AC6D4D"/>
    <w:rsid w:val="00AC7B2B"/>
    <w:rsid w:val="00AD34E3"/>
    <w:rsid w:val="00AD4C67"/>
    <w:rsid w:val="00AD5B15"/>
    <w:rsid w:val="00AD7C72"/>
    <w:rsid w:val="00AE0302"/>
    <w:rsid w:val="00AE035B"/>
    <w:rsid w:val="00AE2961"/>
    <w:rsid w:val="00AE59C5"/>
    <w:rsid w:val="00AE6FA3"/>
    <w:rsid w:val="00AF1911"/>
    <w:rsid w:val="00AF2492"/>
    <w:rsid w:val="00AF2A51"/>
    <w:rsid w:val="00AF3674"/>
    <w:rsid w:val="00AF3C2D"/>
    <w:rsid w:val="00AF52AD"/>
    <w:rsid w:val="00AF581F"/>
    <w:rsid w:val="00AF5A24"/>
    <w:rsid w:val="00AF5C0F"/>
    <w:rsid w:val="00AF75F1"/>
    <w:rsid w:val="00B00ADD"/>
    <w:rsid w:val="00B00B96"/>
    <w:rsid w:val="00B00BAB"/>
    <w:rsid w:val="00B01326"/>
    <w:rsid w:val="00B02A32"/>
    <w:rsid w:val="00B0329D"/>
    <w:rsid w:val="00B045AA"/>
    <w:rsid w:val="00B0517F"/>
    <w:rsid w:val="00B07341"/>
    <w:rsid w:val="00B10A59"/>
    <w:rsid w:val="00B10D73"/>
    <w:rsid w:val="00B13292"/>
    <w:rsid w:val="00B133E5"/>
    <w:rsid w:val="00B136BD"/>
    <w:rsid w:val="00B150CA"/>
    <w:rsid w:val="00B22BBD"/>
    <w:rsid w:val="00B24C9C"/>
    <w:rsid w:val="00B25A78"/>
    <w:rsid w:val="00B25AD3"/>
    <w:rsid w:val="00B25CF9"/>
    <w:rsid w:val="00B32085"/>
    <w:rsid w:val="00B3237A"/>
    <w:rsid w:val="00B323ED"/>
    <w:rsid w:val="00B32F0C"/>
    <w:rsid w:val="00B33FC7"/>
    <w:rsid w:val="00B35598"/>
    <w:rsid w:val="00B360FA"/>
    <w:rsid w:val="00B36233"/>
    <w:rsid w:val="00B374A9"/>
    <w:rsid w:val="00B404EA"/>
    <w:rsid w:val="00B413F2"/>
    <w:rsid w:val="00B417DB"/>
    <w:rsid w:val="00B429A8"/>
    <w:rsid w:val="00B4324B"/>
    <w:rsid w:val="00B43966"/>
    <w:rsid w:val="00B44015"/>
    <w:rsid w:val="00B44359"/>
    <w:rsid w:val="00B44963"/>
    <w:rsid w:val="00B46D63"/>
    <w:rsid w:val="00B51766"/>
    <w:rsid w:val="00B53A09"/>
    <w:rsid w:val="00B55E29"/>
    <w:rsid w:val="00B579A5"/>
    <w:rsid w:val="00B6014D"/>
    <w:rsid w:val="00B606F9"/>
    <w:rsid w:val="00B6295D"/>
    <w:rsid w:val="00B64EA1"/>
    <w:rsid w:val="00B726A1"/>
    <w:rsid w:val="00B73A04"/>
    <w:rsid w:val="00B73F3C"/>
    <w:rsid w:val="00B754EF"/>
    <w:rsid w:val="00B75DF2"/>
    <w:rsid w:val="00B76F86"/>
    <w:rsid w:val="00B80F7C"/>
    <w:rsid w:val="00B82726"/>
    <w:rsid w:val="00B82B5E"/>
    <w:rsid w:val="00B83FBE"/>
    <w:rsid w:val="00B84A15"/>
    <w:rsid w:val="00B85509"/>
    <w:rsid w:val="00B86D7D"/>
    <w:rsid w:val="00B925E2"/>
    <w:rsid w:val="00B93D6B"/>
    <w:rsid w:val="00B95457"/>
    <w:rsid w:val="00B9557E"/>
    <w:rsid w:val="00B95997"/>
    <w:rsid w:val="00B95A6D"/>
    <w:rsid w:val="00B9612B"/>
    <w:rsid w:val="00B970AE"/>
    <w:rsid w:val="00B973F5"/>
    <w:rsid w:val="00B97BB5"/>
    <w:rsid w:val="00BA250D"/>
    <w:rsid w:val="00BA46D0"/>
    <w:rsid w:val="00BA59C8"/>
    <w:rsid w:val="00BA664D"/>
    <w:rsid w:val="00BA6FE0"/>
    <w:rsid w:val="00BB035F"/>
    <w:rsid w:val="00BB3530"/>
    <w:rsid w:val="00BB37BC"/>
    <w:rsid w:val="00BB395F"/>
    <w:rsid w:val="00BB4756"/>
    <w:rsid w:val="00BB5ECB"/>
    <w:rsid w:val="00BC0484"/>
    <w:rsid w:val="00BC1785"/>
    <w:rsid w:val="00BC250F"/>
    <w:rsid w:val="00BC558E"/>
    <w:rsid w:val="00BC5A7A"/>
    <w:rsid w:val="00BC6F60"/>
    <w:rsid w:val="00BC7BF5"/>
    <w:rsid w:val="00BD2204"/>
    <w:rsid w:val="00BD249F"/>
    <w:rsid w:val="00BD2FE6"/>
    <w:rsid w:val="00BD3350"/>
    <w:rsid w:val="00BD3B40"/>
    <w:rsid w:val="00BD4191"/>
    <w:rsid w:val="00BD4220"/>
    <w:rsid w:val="00BD4A25"/>
    <w:rsid w:val="00BD4FE4"/>
    <w:rsid w:val="00BD57AE"/>
    <w:rsid w:val="00BE1C2A"/>
    <w:rsid w:val="00BE1CA2"/>
    <w:rsid w:val="00BE1FE8"/>
    <w:rsid w:val="00BE2A9A"/>
    <w:rsid w:val="00BE3EF1"/>
    <w:rsid w:val="00BE4967"/>
    <w:rsid w:val="00BE4F93"/>
    <w:rsid w:val="00BE6395"/>
    <w:rsid w:val="00BE793E"/>
    <w:rsid w:val="00BE7A56"/>
    <w:rsid w:val="00BF4370"/>
    <w:rsid w:val="00BF729B"/>
    <w:rsid w:val="00BF776B"/>
    <w:rsid w:val="00BF77D8"/>
    <w:rsid w:val="00BF7908"/>
    <w:rsid w:val="00C01A40"/>
    <w:rsid w:val="00C01B74"/>
    <w:rsid w:val="00C02332"/>
    <w:rsid w:val="00C02CDA"/>
    <w:rsid w:val="00C0313B"/>
    <w:rsid w:val="00C03395"/>
    <w:rsid w:val="00C113DA"/>
    <w:rsid w:val="00C11A23"/>
    <w:rsid w:val="00C11DB7"/>
    <w:rsid w:val="00C15DD7"/>
    <w:rsid w:val="00C16D0D"/>
    <w:rsid w:val="00C202F8"/>
    <w:rsid w:val="00C20C6D"/>
    <w:rsid w:val="00C22A46"/>
    <w:rsid w:val="00C23E1C"/>
    <w:rsid w:val="00C25DB9"/>
    <w:rsid w:val="00C26A5B"/>
    <w:rsid w:val="00C27062"/>
    <w:rsid w:val="00C27483"/>
    <w:rsid w:val="00C27963"/>
    <w:rsid w:val="00C30CE7"/>
    <w:rsid w:val="00C311CE"/>
    <w:rsid w:val="00C31EF0"/>
    <w:rsid w:val="00C32818"/>
    <w:rsid w:val="00C35081"/>
    <w:rsid w:val="00C35BCF"/>
    <w:rsid w:val="00C35FFC"/>
    <w:rsid w:val="00C404C0"/>
    <w:rsid w:val="00C409C1"/>
    <w:rsid w:val="00C40BCF"/>
    <w:rsid w:val="00C424AD"/>
    <w:rsid w:val="00C4258C"/>
    <w:rsid w:val="00C45B56"/>
    <w:rsid w:val="00C50031"/>
    <w:rsid w:val="00C50D1C"/>
    <w:rsid w:val="00C528B0"/>
    <w:rsid w:val="00C52925"/>
    <w:rsid w:val="00C52F6C"/>
    <w:rsid w:val="00C54B54"/>
    <w:rsid w:val="00C550EF"/>
    <w:rsid w:val="00C5516B"/>
    <w:rsid w:val="00C561BA"/>
    <w:rsid w:val="00C56A84"/>
    <w:rsid w:val="00C57309"/>
    <w:rsid w:val="00C57869"/>
    <w:rsid w:val="00C61953"/>
    <w:rsid w:val="00C61FB8"/>
    <w:rsid w:val="00C6242C"/>
    <w:rsid w:val="00C6344D"/>
    <w:rsid w:val="00C6568A"/>
    <w:rsid w:val="00C66BCC"/>
    <w:rsid w:val="00C67EBD"/>
    <w:rsid w:val="00C72664"/>
    <w:rsid w:val="00C748AD"/>
    <w:rsid w:val="00C8107E"/>
    <w:rsid w:val="00C819EE"/>
    <w:rsid w:val="00C81FA2"/>
    <w:rsid w:val="00C82148"/>
    <w:rsid w:val="00C82BF5"/>
    <w:rsid w:val="00C8361F"/>
    <w:rsid w:val="00C84AB8"/>
    <w:rsid w:val="00C84FF5"/>
    <w:rsid w:val="00C86053"/>
    <w:rsid w:val="00C90B4E"/>
    <w:rsid w:val="00C911C9"/>
    <w:rsid w:val="00C916F2"/>
    <w:rsid w:val="00C91F4F"/>
    <w:rsid w:val="00C93054"/>
    <w:rsid w:val="00C96EBC"/>
    <w:rsid w:val="00C977AD"/>
    <w:rsid w:val="00CA1732"/>
    <w:rsid w:val="00CA1CC5"/>
    <w:rsid w:val="00CA3C49"/>
    <w:rsid w:val="00CA776F"/>
    <w:rsid w:val="00CB2F3E"/>
    <w:rsid w:val="00CB3127"/>
    <w:rsid w:val="00CB3396"/>
    <w:rsid w:val="00CB4164"/>
    <w:rsid w:val="00CB49DA"/>
    <w:rsid w:val="00CB55FA"/>
    <w:rsid w:val="00CB639D"/>
    <w:rsid w:val="00CB7318"/>
    <w:rsid w:val="00CB78B4"/>
    <w:rsid w:val="00CC077A"/>
    <w:rsid w:val="00CC1796"/>
    <w:rsid w:val="00CC22DE"/>
    <w:rsid w:val="00CC473D"/>
    <w:rsid w:val="00CC5738"/>
    <w:rsid w:val="00CC60F4"/>
    <w:rsid w:val="00CC6176"/>
    <w:rsid w:val="00CC7707"/>
    <w:rsid w:val="00CD38E2"/>
    <w:rsid w:val="00CD53A1"/>
    <w:rsid w:val="00CD79BE"/>
    <w:rsid w:val="00CE00A3"/>
    <w:rsid w:val="00CE0555"/>
    <w:rsid w:val="00CE07CE"/>
    <w:rsid w:val="00CE1AD7"/>
    <w:rsid w:val="00CE3468"/>
    <w:rsid w:val="00CE600F"/>
    <w:rsid w:val="00CE7212"/>
    <w:rsid w:val="00CE7ABB"/>
    <w:rsid w:val="00CF1649"/>
    <w:rsid w:val="00CF1940"/>
    <w:rsid w:val="00CF2448"/>
    <w:rsid w:val="00CF3D9A"/>
    <w:rsid w:val="00CF4065"/>
    <w:rsid w:val="00CF4606"/>
    <w:rsid w:val="00CF5264"/>
    <w:rsid w:val="00CF5F80"/>
    <w:rsid w:val="00CF7C8D"/>
    <w:rsid w:val="00D017C4"/>
    <w:rsid w:val="00D03045"/>
    <w:rsid w:val="00D04AE4"/>
    <w:rsid w:val="00D064C1"/>
    <w:rsid w:val="00D06D34"/>
    <w:rsid w:val="00D126AC"/>
    <w:rsid w:val="00D1390B"/>
    <w:rsid w:val="00D148A0"/>
    <w:rsid w:val="00D1546F"/>
    <w:rsid w:val="00D20056"/>
    <w:rsid w:val="00D20158"/>
    <w:rsid w:val="00D2072F"/>
    <w:rsid w:val="00D20C62"/>
    <w:rsid w:val="00D23D30"/>
    <w:rsid w:val="00D23F61"/>
    <w:rsid w:val="00D261F7"/>
    <w:rsid w:val="00D27BE4"/>
    <w:rsid w:val="00D300D5"/>
    <w:rsid w:val="00D31634"/>
    <w:rsid w:val="00D31B40"/>
    <w:rsid w:val="00D3285D"/>
    <w:rsid w:val="00D3447B"/>
    <w:rsid w:val="00D36DF4"/>
    <w:rsid w:val="00D409A3"/>
    <w:rsid w:val="00D44CD7"/>
    <w:rsid w:val="00D50A2F"/>
    <w:rsid w:val="00D53F55"/>
    <w:rsid w:val="00D5492C"/>
    <w:rsid w:val="00D56086"/>
    <w:rsid w:val="00D56CBE"/>
    <w:rsid w:val="00D603D7"/>
    <w:rsid w:val="00D60C58"/>
    <w:rsid w:val="00D619EB"/>
    <w:rsid w:val="00D61C39"/>
    <w:rsid w:val="00D67D22"/>
    <w:rsid w:val="00D71F64"/>
    <w:rsid w:val="00D72F4B"/>
    <w:rsid w:val="00D73E6E"/>
    <w:rsid w:val="00D753EA"/>
    <w:rsid w:val="00D80D46"/>
    <w:rsid w:val="00D826DA"/>
    <w:rsid w:val="00D839C9"/>
    <w:rsid w:val="00D85591"/>
    <w:rsid w:val="00D87307"/>
    <w:rsid w:val="00D87ABE"/>
    <w:rsid w:val="00D87C83"/>
    <w:rsid w:val="00D937B6"/>
    <w:rsid w:val="00D943AD"/>
    <w:rsid w:val="00D9448E"/>
    <w:rsid w:val="00D951AB"/>
    <w:rsid w:val="00D956D6"/>
    <w:rsid w:val="00D960BF"/>
    <w:rsid w:val="00D969D0"/>
    <w:rsid w:val="00D96E5C"/>
    <w:rsid w:val="00DA0593"/>
    <w:rsid w:val="00DA20A9"/>
    <w:rsid w:val="00DA29E1"/>
    <w:rsid w:val="00DA367C"/>
    <w:rsid w:val="00DA46B7"/>
    <w:rsid w:val="00DA5192"/>
    <w:rsid w:val="00DB0B9A"/>
    <w:rsid w:val="00DB0E93"/>
    <w:rsid w:val="00DB1281"/>
    <w:rsid w:val="00DB14B5"/>
    <w:rsid w:val="00DB2EB1"/>
    <w:rsid w:val="00DB30C2"/>
    <w:rsid w:val="00DB504C"/>
    <w:rsid w:val="00DB5AF8"/>
    <w:rsid w:val="00DB5B20"/>
    <w:rsid w:val="00DB617D"/>
    <w:rsid w:val="00DB666C"/>
    <w:rsid w:val="00DB6BBD"/>
    <w:rsid w:val="00DC434F"/>
    <w:rsid w:val="00DC60A0"/>
    <w:rsid w:val="00DC655D"/>
    <w:rsid w:val="00DC6B8A"/>
    <w:rsid w:val="00DC74B6"/>
    <w:rsid w:val="00DC7690"/>
    <w:rsid w:val="00DC7A39"/>
    <w:rsid w:val="00DC7E33"/>
    <w:rsid w:val="00DD0033"/>
    <w:rsid w:val="00DD0633"/>
    <w:rsid w:val="00DD17A6"/>
    <w:rsid w:val="00DD3C88"/>
    <w:rsid w:val="00DD55B3"/>
    <w:rsid w:val="00DD56E1"/>
    <w:rsid w:val="00DE34F3"/>
    <w:rsid w:val="00DE5481"/>
    <w:rsid w:val="00DE5B8B"/>
    <w:rsid w:val="00DE652A"/>
    <w:rsid w:val="00DE67EE"/>
    <w:rsid w:val="00DF0076"/>
    <w:rsid w:val="00DF195C"/>
    <w:rsid w:val="00DF25D3"/>
    <w:rsid w:val="00DF48AA"/>
    <w:rsid w:val="00DF669F"/>
    <w:rsid w:val="00E00AF9"/>
    <w:rsid w:val="00E01826"/>
    <w:rsid w:val="00E01832"/>
    <w:rsid w:val="00E01921"/>
    <w:rsid w:val="00E03BC0"/>
    <w:rsid w:val="00E0579C"/>
    <w:rsid w:val="00E06F58"/>
    <w:rsid w:val="00E07BC1"/>
    <w:rsid w:val="00E07ECF"/>
    <w:rsid w:val="00E15242"/>
    <w:rsid w:val="00E16C26"/>
    <w:rsid w:val="00E170E1"/>
    <w:rsid w:val="00E17653"/>
    <w:rsid w:val="00E202DF"/>
    <w:rsid w:val="00E20F56"/>
    <w:rsid w:val="00E21A67"/>
    <w:rsid w:val="00E21CFB"/>
    <w:rsid w:val="00E2363E"/>
    <w:rsid w:val="00E2374B"/>
    <w:rsid w:val="00E258C7"/>
    <w:rsid w:val="00E26760"/>
    <w:rsid w:val="00E311AC"/>
    <w:rsid w:val="00E31E00"/>
    <w:rsid w:val="00E33CDC"/>
    <w:rsid w:val="00E33E01"/>
    <w:rsid w:val="00E33E52"/>
    <w:rsid w:val="00E35435"/>
    <w:rsid w:val="00E3581D"/>
    <w:rsid w:val="00E402C0"/>
    <w:rsid w:val="00E4038A"/>
    <w:rsid w:val="00E404C1"/>
    <w:rsid w:val="00E41357"/>
    <w:rsid w:val="00E43DD2"/>
    <w:rsid w:val="00E4570C"/>
    <w:rsid w:val="00E4629C"/>
    <w:rsid w:val="00E468BB"/>
    <w:rsid w:val="00E46935"/>
    <w:rsid w:val="00E46C06"/>
    <w:rsid w:val="00E52C7C"/>
    <w:rsid w:val="00E53B0F"/>
    <w:rsid w:val="00E54B3F"/>
    <w:rsid w:val="00E55175"/>
    <w:rsid w:val="00E557B8"/>
    <w:rsid w:val="00E55EEE"/>
    <w:rsid w:val="00E56B05"/>
    <w:rsid w:val="00E629B0"/>
    <w:rsid w:val="00E6511F"/>
    <w:rsid w:val="00E65EF7"/>
    <w:rsid w:val="00E76822"/>
    <w:rsid w:val="00E77E25"/>
    <w:rsid w:val="00E81407"/>
    <w:rsid w:val="00E83C10"/>
    <w:rsid w:val="00E84D5E"/>
    <w:rsid w:val="00E8501D"/>
    <w:rsid w:val="00E852CA"/>
    <w:rsid w:val="00E85DFB"/>
    <w:rsid w:val="00E861E0"/>
    <w:rsid w:val="00E864B4"/>
    <w:rsid w:val="00E869F0"/>
    <w:rsid w:val="00E90386"/>
    <w:rsid w:val="00E91558"/>
    <w:rsid w:val="00E91D3F"/>
    <w:rsid w:val="00E950F4"/>
    <w:rsid w:val="00E95F3E"/>
    <w:rsid w:val="00EA1E68"/>
    <w:rsid w:val="00EA2B2C"/>
    <w:rsid w:val="00EA31B3"/>
    <w:rsid w:val="00EA35C0"/>
    <w:rsid w:val="00EA3DAC"/>
    <w:rsid w:val="00EA424E"/>
    <w:rsid w:val="00EA5FCE"/>
    <w:rsid w:val="00EA756A"/>
    <w:rsid w:val="00EB089C"/>
    <w:rsid w:val="00EB146A"/>
    <w:rsid w:val="00EB24C7"/>
    <w:rsid w:val="00EB4008"/>
    <w:rsid w:val="00EB44CD"/>
    <w:rsid w:val="00EB5486"/>
    <w:rsid w:val="00EC0CB0"/>
    <w:rsid w:val="00EC19A9"/>
    <w:rsid w:val="00EC3E80"/>
    <w:rsid w:val="00EC4E80"/>
    <w:rsid w:val="00EC54F5"/>
    <w:rsid w:val="00EC5505"/>
    <w:rsid w:val="00EC5963"/>
    <w:rsid w:val="00ED25C2"/>
    <w:rsid w:val="00ED2BAB"/>
    <w:rsid w:val="00ED2CC9"/>
    <w:rsid w:val="00ED538F"/>
    <w:rsid w:val="00ED5E94"/>
    <w:rsid w:val="00ED6401"/>
    <w:rsid w:val="00EE03CB"/>
    <w:rsid w:val="00EE07D4"/>
    <w:rsid w:val="00EE40D9"/>
    <w:rsid w:val="00EE4A15"/>
    <w:rsid w:val="00EF04F7"/>
    <w:rsid w:val="00EF35EA"/>
    <w:rsid w:val="00EF496A"/>
    <w:rsid w:val="00EF5558"/>
    <w:rsid w:val="00EF558D"/>
    <w:rsid w:val="00EF676F"/>
    <w:rsid w:val="00EF6D07"/>
    <w:rsid w:val="00F00E91"/>
    <w:rsid w:val="00F02832"/>
    <w:rsid w:val="00F05D75"/>
    <w:rsid w:val="00F115FD"/>
    <w:rsid w:val="00F1301E"/>
    <w:rsid w:val="00F13A2D"/>
    <w:rsid w:val="00F13B3B"/>
    <w:rsid w:val="00F15464"/>
    <w:rsid w:val="00F16260"/>
    <w:rsid w:val="00F208DE"/>
    <w:rsid w:val="00F2236F"/>
    <w:rsid w:val="00F22E82"/>
    <w:rsid w:val="00F23538"/>
    <w:rsid w:val="00F259FE"/>
    <w:rsid w:val="00F25CAF"/>
    <w:rsid w:val="00F266F2"/>
    <w:rsid w:val="00F26BB8"/>
    <w:rsid w:val="00F31421"/>
    <w:rsid w:val="00F323C6"/>
    <w:rsid w:val="00F32C38"/>
    <w:rsid w:val="00F33BC9"/>
    <w:rsid w:val="00F35F5C"/>
    <w:rsid w:val="00F36594"/>
    <w:rsid w:val="00F36DC9"/>
    <w:rsid w:val="00F36F3F"/>
    <w:rsid w:val="00F3707A"/>
    <w:rsid w:val="00F408CB"/>
    <w:rsid w:val="00F40CBB"/>
    <w:rsid w:val="00F42C77"/>
    <w:rsid w:val="00F44E7D"/>
    <w:rsid w:val="00F45469"/>
    <w:rsid w:val="00F457D3"/>
    <w:rsid w:val="00F45C69"/>
    <w:rsid w:val="00F46343"/>
    <w:rsid w:val="00F463AD"/>
    <w:rsid w:val="00F50032"/>
    <w:rsid w:val="00F52D33"/>
    <w:rsid w:val="00F53816"/>
    <w:rsid w:val="00F53B1A"/>
    <w:rsid w:val="00F549D1"/>
    <w:rsid w:val="00F54E03"/>
    <w:rsid w:val="00F5524C"/>
    <w:rsid w:val="00F5575C"/>
    <w:rsid w:val="00F569E4"/>
    <w:rsid w:val="00F56AF7"/>
    <w:rsid w:val="00F57AAF"/>
    <w:rsid w:val="00F6224E"/>
    <w:rsid w:val="00F62363"/>
    <w:rsid w:val="00F64405"/>
    <w:rsid w:val="00F732F1"/>
    <w:rsid w:val="00F733DC"/>
    <w:rsid w:val="00F74397"/>
    <w:rsid w:val="00F748D1"/>
    <w:rsid w:val="00F75F76"/>
    <w:rsid w:val="00F76883"/>
    <w:rsid w:val="00F77399"/>
    <w:rsid w:val="00F77542"/>
    <w:rsid w:val="00F77916"/>
    <w:rsid w:val="00F804F9"/>
    <w:rsid w:val="00F82226"/>
    <w:rsid w:val="00F82C30"/>
    <w:rsid w:val="00F84672"/>
    <w:rsid w:val="00F84EA8"/>
    <w:rsid w:val="00F868B6"/>
    <w:rsid w:val="00F86D09"/>
    <w:rsid w:val="00F91122"/>
    <w:rsid w:val="00F91F6F"/>
    <w:rsid w:val="00F92E5C"/>
    <w:rsid w:val="00F948BB"/>
    <w:rsid w:val="00F96E3A"/>
    <w:rsid w:val="00FA000D"/>
    <w:rsid w:val="00FA1CDE"/>
    <w:rsid w:val="00FA2CB3"/>
    <w:rsid w:val="00FA2CE3"/>
    <w:rsid w:val="00FA4356"/>
    <w:rsid w:val="00FA5473"/>
    <w:rsid w:val="00FA5C36"/>
    <w:rsid w:val="00FA7330"/>
    <w:rsid w:val="00FA7DE1"/>
    <w:rsid w:val="00FB1086"/>
    <w:rsid w:val="00FB2825"/>
    <w:rsid w:val="00FB2876"/>
    <w:rsid w:val="00FB40EE"/>
    <w:rsid w:val="00FB4419"/>
    <w:rsid w:val="00FB48C0"/>
    <w:rsid w:val="00FB5227"/>
    <w:rsid w:val="00FB7DA3"/>
    <w:rsid w:val="00FC033F"/>
    <w:rsid w:val="00FC37AF"/>
    <w:rsid w:val="00FC3EF4"/>
    <w:rsid w:val="00FC5DFC"/>
    <w:rsid w:val="00FC753B"/>
    <w:rsid w:val="00FC7700"/>
    <w:rsid w:val="00FC7FC6"/>
    <w:rsid w:val="00FD19A0"/>
    <w:rsid w:val="00FD3C32"/>
    <w:rsid w:val="00FD491E"/>
    <w:rsid w:val="00FE0B21"/>
    <w:rsid w:val="00FE0C34"/>
    <w:rsid w:val="00FE1776"/>
    <w:rsid w:val="00FE30DD"/>
    <w:rsid w:val="00FE4A16"/>
    <w:rsid w:val="00FE5DB4"/>
    <w:rsid w:val="00FF06B3"/>
    <w:rsid w:val="00FF0E03"/>
    <w:rsid w:val="00FF1EAA"/>
    <w:rsid w:val="00FF26E7"/>
    <w:rsid w:val="00FF2A36"/>
    <w:rsid w:val="00FF3AD6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893"/>
        <o:r id="V:Rule2" type="connector" idref="#_x0000_s1894"/>
        <o:r id="V:Rule3" type="connector" idref="#_x0000_s189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935"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.VnTimeH" w:hAnsi=".VnTimeH"/>
      <w:b/>
      <w:color w:val="FF0000"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.VnArial" w:hAnsi=".VnArial"/>
      <w:b/>
      <w:color w:val="0000FF"/>
      <w:sz w:val="28"/>
      <w:u w:val="thick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tabs>
        <w:tab w:val="left" w:pos="1584"/>
      </w:tabs>
      <w:spacing w:before="240" w:after="60"/>
      <w:outlineLvl w:val="2"/>
    </w:pPr>
    <w:rPr>
      <w:rFonts w:ascii=".VnArial" w:hAnsi=".VnArial"/>
      <w:b/>
      <w:color w:val="000080"/>
      <w:sz w:val="28"/>
    </w:rPr>
  </w:style>
  <w:style w:type="paragraph" w:styleId="Heading4">
    <w:name w:val="heading 4"/>
    <w:basedOn w:val="Normal"/>
    <w:next w:val="Normal"/>
    <w:qFormat/>
    <w:pPr>
      <w:keepNext/>
      <w:ind w:left="1440" w:firstLine="720"/>
      <w:jc w:val="center"/>
      <w:outlineLvl w:val="3"/>
    </w:pPr>
    <w:rPr>
      <w:rFonts w:ascii=".VnTime" w:hAnsi=".VnTime"/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.VnTime" w:hAnsi=".VnTime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.VnTime" w:hAnsi=".VnTime"/>
      <w:sz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hAnsi=".VnTime"/>
      <w:sz w:val="2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" w:hAnsi=".VnTime"/>
      <w:b/>
      <w:sz w:val="2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.VnTime" w:hAnsi=".VnTime"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Pr>
      <w:rFonts w:ascii=".VnBook-AntiquaH" w:hAnsi=".VnBook-AntiquaH"/>
      <w:color w:val="000000"/>
      <w:sz w:val="48"/>
    </w:rPr>
  </w:style>
  <w:style w:type="paragraph" w:customStyle="1" w:styleId="Style1">
    <w:name w:val="Style1"/>
    <w:basedOn w:val="Normal"/>
    <w:rPr>
      <w:rFonts w:ascii=".VnTime" w:hAnsi=".VnTime"/>
      <w:i/>
      <w:sz w:val="24"/>
    </w:rPr>
  </w:style>
  <w:style w:type="paragraph" w:styleId="BodyText2">
    <w:name w:val="Body Text 2"/>
    <w:basedOn w:val="Normal"/>
    <w:pPr>
      <w:jc w:val="both"/>
    </w:pPr>
    <w:rPr>
      <w:rFonts w:ascii=".VnTime" w:hAnsi=".VnTime"/>
      <w:sz w:val="26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spacing w:before="120"/>
      <w:ind w:firstLine="720"/>
      <w:jc w:val="both"/>
    </w:pPr>
    <w:rPr>
      <w:rFonts w:ascii=".VnTime" w:hAnsi=".VnTime"/>
      <w:sz w:val="24"/>
    </w:rPr>
  </w:style>
  <w:style w:type="paragraph" w:styleId="BodyText3">
    <w:name w:val="Body Text 3"/>
    <w:basedOn w:val="Normal"/>
    <w:rPr>
      <w:rFonts w:ascii=".VnTime" w:hAnsi=".VnTime"/>
      <w:sz w:val="24"/>
    </w:rPr>
  </w:style>
  <w:style w:type="character" w:styleId="LineNumber">
    <w:name w:val="lin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spacing w:line="320" w:lineRule="exact"/>
      <w:ind w:firstLine="720"/>
      <w:jc w:val="both"/>
    </w:pPr>
    <w:rPr>
      <w:rFonts w:ascii=".VnTime" w:hAnsi=".VnTime"/>
      <w:i/>
      <w:sz w:val="24"/>
    </w:rPr>
  </w:style>
  <w:style w:type="paragraph" w:styleId="BlockText">
    <w:name w:val="Block Text"/>
    <w:basedOn w:val="Normal"/>
    <w:pPr>
      <w:spacing w:after="60"/>
      <w:ind w:left="270" w:right="144" w:firstLine="360"/>
      <w:jc w:val="both"/>
    </w:pPr>
    <w:rPr>
      <w:rFonts w:ascii=".VnArial" w:hAnsi=".VnArial"/>
      <w:sz w:val="23"/>
    </w:rPr>
  </w:style>
  <w:style w:type="paragraph" w:styleId="Caption">
    <w:name w:val="caption"/>
    <w:basedOn w:val="Normal"/>
    <w:next w:val="Normal"/>
    <w:qFormat/>
    <w:rPr>
      <w:rFonts w:ascii=".VnArial" w:hAnsi=".VnArial"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3C4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rsid w:val="00AD5B15"/>
    <w:pPr>
      <w:keepNext/>
      <w:numPr>
        <w:ilvl w:val="1"/>
        <w:numId w:val="16"/>
      </w:numPr>
      <w:spacing w:before="120" w:after="60" w:line="400" w:lineRule="exact"/>
      <w:jc w:val="both"/>
    </w:pPr>
    <w:rPr>
      <w:rFonts w:ascii=".VnArial" w:hAnsi=".VnArial"/>
      <w:sz w:val="24"/>
      <w:szCs w:val="24"/>
    </w:rPr>
  </w:style>
  <w:style w:type="paragraph" w:customStyle="1" w:styleId="CharCharCharChar">
    <w:name w:val=" Char Char Char Char"/>
    <w:basedOn w:val="Normal"/>
    <w:rsid w:val="00D3447B"/>
    <w:pPr>
      <w:spacing w:after="160" w:line="240" w:lineRule="exact"/>
    </w:pPr>
    <w:rPr>
      <w:rFonts w:ascii="Verdana" w:eastAsia="MS Mincho" w:hAnsi="Verdana"/>
    </w:rPr>
  </w:style>
  <w:style w:type="character" w:customStyle="1" w:styleId="BodyTextChar">
    <w:name w:val="Body Text Char"/>
    <w:basedOn w:val="DefaultParagraphFont"/>
    <w:link w:val="BodyText"/>
    <w:rsid w:val="001A23E8"/>
    <w:rPr>
      <w:rFonts w:ascii=".VnBook-AntiquaH" w:hAnsi=".VnBook-AntiquaH"/>
      <w:color w:val="000000"/>
      <w:sz w:val="48"/>
      <w:lang w:eastAsia="en-US"/>
    </w:rPr>
  </w:style>
  <w:style w:type="paragraph" w:styleId="NormalWeb">
    <w:name w:val="Normal (Web)"/>
    <w:basedOn w:val="Normal"/>
    <w:uiPriority w:val="99"/>
    <w:unhideWhenUsed/>
    <w:rsid w:val="00351A95"/>
    <w:pPr>
      <w:spacing w:before="100" w:beforeAutospacing="1" w:after="100" w:afterAutospacing="1"/>
    </w:pPr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2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3252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0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39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807479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6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051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747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376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041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37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825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7735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420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9978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731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4515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2215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8470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740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7626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7010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812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8607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67584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Tæng c«ng ty x¨ng dÇu ViÖt Nam          Céng hoµ  x· héi  chñ nghÜa  ViÖt Nam</vt:lpstr>
    </vt:vector>
  </TitlesOfParts>
  <Company>PIAC - PETROLIMEX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Tæng c«ng ty x¨ng dÇu ViÖt Nam          Céng hoµ  x· héi  chñ nghÜa  ViÖt Nam</dc:title>
  <dc:creator>Cong Ty GAS</dc:creator>
  <cp:lastModifiedBy>Chi</cp:lastModifiedBy>
  <cp:revision>2</cp:revision>
  <cp:lastPrinted>2015-11-11T02:17:00Z</cp:lastPrinted>
  <dcterms:created xsi:type="dcterms:W3CDTF">2016-01-27T10:30:00Z</dcterms:created>
  <dcterms:modified xsi:type="dcterms:W3CDTF">2016-01-27T10:30:00Z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d9d4de67e02c47c395e8ee239af13b8b.psdsxs" Id="Rb8698b7dba6442f9" /></Relationships>
</file>